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7D" w:rsidRPr="008D757D" w:rsidRDefault="008D757D" w:rsidP="008D757D">
      <w:pPr>
        <w:pStyle w:val="OZNRODZAKTUtznustawalubrozporzdzenieiorganwydajcy"/>
      </w:pPr>
      <w:bookmarkStart w:id="0" w:name="_GoBack"/>
      <w:bookmarkEnd w:id="0"/>
      <w:r w:rsidRPr="008D757D">
        <w:t>ROZPORZĄDZENIE</w:t>
      </w:r>
    </w:p>
    <w:p w:rsidR="008D757D" w:rsidRPr="008D757D" w:rsidRDefault="008D757D" w:rsidP="008D757D">
      <w:pPr>
        <w:pStyle w:val="OZNRODZAKTUtznustawalubrozporzdzenieiorganwydajcy"/>
      </w:pPr>
      <w:r w:rsidRPr="008D757D">
        <w:t>MINISTRA ZDROWIA</w:t>
      </w:r>
      <w:r w:rsidRPr="00056911">
        <w:rPr>
          <w:rStyle w:val="IGPindeksgrnyipogrubienie"/>
          <w:rFonts w:eastAsiaTheme="minorEastAsia"/>
        </w:rPr>
        <w:footnoteReference w:id="1"/>
      </w:r>
      <w:r w:rsidRPr="00056911">
        <w:rPr>
          <w:rStyle w:val="IGPindeksgrnyipogrubienie"/>
          <w:rFonts w:eastAsiaTheme="minorEastAsia"/>
        </w:rPr>
        <w:t>)</w:t>
      </w:r>
    </w:p>
    <w:p w:rsidR="008D757D" w:rsidRPr="008D757D" w:rsidRDefault="008D757D" w:rsidP="008D757D">
      <w:pPr>
        <w:pStyle w:val="DATAAKTUdatauchwalenialubwydaniaaktu"/>
      </w:pPr>
      <w:r w:rsidRPr="008D757D">
        <w:t>z dnia ... 2015 r.</w:t>
      </w:r>
    </w:p>
    <w:p w:rsidR="008D757D" w:rsidRPr="008D757D" w:rsidRDefault="008D757D" w:rsidP="008D757D">
      <w:pPr>
        <w:pStyle w:val="TYTUAKTUprzedmiotregulacjiustawylubrozporzdzenia"/>
      </w:pPr>
      <w:r w:rsidRPr="008D757D">
        <w:t>w sprawie sposobu dokonyw</w:t>
      </w:r>
      <w:smartTag w:uri="urn:schemas-microsoft-com:office:smarttags" w:element="PersonName">
        <w:r w:rsidRPr="008D757D">
          <w:t>ania</w:t>
        </w:r>
      </w:smartTag>
      <w:r w:rsidRPr="008D757D">
        <w:t xml:space="preserve"> zgłoszeń i powiadomień dotyczących wyrobów</w:t>
      </w:r>
    </w:p>
    <w:p w:rsidR="008D757D" w:rsidRPr="008D757D" w:rsidRDefault="008D757D" w:rsidP="008D757D">
      <w:pPr>
        <w:pStyle w:val="NIEARTTEKSTtekstnieartykuowanynppodstprawnarozplubpreambua"/>
      </w:pPr>
      <w:r w:rsidRPr="008D757D">
        <w:t>Na podstawie art. 65 ust. 2 ustawy z dnia 20 maja 2010 r. o wyrobach medycznych (Dz. U.</w:t>
      </w:r>
      <w:r w:rsidR="00B53BAF">
        <w:t xml:space="preserve"> z 2015 r. poz. 876 i </w:t>
      </w:r>
      <w:r w:rsidR="005D6E83">
        <w:t>1918</w:t>
      </w:r>
      <w:r w:rsidR="00B53BAF">
        <w:t>)</w:t>
      </w:r>
      <w:r w:rsidRPr="008D757D">
        <w:t xml:space="preserve"> zarządza się, co następuje:</w:t>
      </w:r>
    </w:p>
    <w:p w:rsidR="008D757D" w:rsidRPr="008D757D" w:rsidRDefault="008D757D" w:rsidP="008D757D">
      <w:pPr>
        <w:pStyle w:val="ARTartustawynprozporzdzenia"/>
      </w:pPr>
      <w:r w:rsidRPr="008D757D">
        <w:rPr>
          <w:rStyle w:val="Ppogrubienie"/>
        </w:rPr>
        <w:t>§ 1.</w:t>
      </w:r>
      <w:r w:rsidRPr="008D757D">
        <w:t> Rozporządzenie określa:</w:t>
      </w:r>
    </w:p>
    <w:p w:rsidR="008D757D" w:rsidRPr="008D757D" w:rsidRDefault="008D757D" w:rsidP="008D757D">
      <w:pPr>
        <w:pStyle w:val="PKTpunkt"/>
      </w:pPr>
      <w:r>
        <w:t>1)</w:t>
      </w:r>
      <w:r>
        <w:tab/>
      </w:r>
      <w:r w:rsidRPr="008D757D">
        <w:t xml:space="preserve">wzory formularzy zgłoszeń i powiadomień, o których mowa w art. 58 i art. 61 ustawy z dnia 20 maja 2010 r. o wyrobach medycznych, zwanej dalej </w:t>
      </w:r>
      <w:r>
        <w:t>„</w:t>
      </w:r>
      <w:r w:rsidRPr="008D757D">
        <w:t>ustawą</w:t>
      </w:r>
      <w:r>
        <w:t>”</w:t>
      </w:r>
      <w:r w:rsidRPr="008D757D">
        <w:t>;</w:t>
      </w:r>
    </w:p>
    <w:p w:rsidR="008D757D" w:rsidRPr="008D757D" w:rsidRDefault="008D757D" w:rsidP="008D757D">
      <w:pPr>
        <w:pStyle w:val="PKTpunkt"/>
      </w:pPr>
      <w:r>
        <w:t>2)</w:t>
      </w:r>
      <w:r>
        <w:tab/>
      </w:r>
      <w:r w:rsidRPr="008D757D">
        <w:t>sposób zgłasz</w:t>
      </w:r>
      <w:smartTag w:uri="urn:schemas-microsoft-com:office:smarttags" w:element="PersonName">
        <w:r w:rsidRPr="008D757D">
          <w:t>ania</w:t>
        </w:r>
      </w:smartTag>
      <w:r w:rsidRPr="008D757D">
        <w:t xml:space="preserve"> zmiany danych objętych zgłoszeniem i powiadomieniem;</w:t>
      </w:r>
    </w:p>
    <w:p w:rsidR="008D757D" w:rsidRPr="008D757D" w:rsidRDefault="008D757D" w:rsidP="008D757D">
      <w:pPr>
        <w:pStyle w:val="PKTpunkt"/>
      </w:pPr>
      <w:r>
        <w:t>3)</w:t>
      </w:r>
      <w:r>
        <w:tab/>
      </w:r>
      <w:r w:rsidRPr="008D757D">
        <w:t>sposób zgłasz</w:t>
      </w:r>
      <w:smartTag w:uri="urn:schemas-microsoft-com:office:smarttags" w:element="PersonName">
        <w:r w:rsidRPr="008D757D">
          <w:t>ania</w:t>
        </w:r>
      </w:smartTag>
      <w:r w:rsidRPr="008D757D">
        <w:t xml:space="preserve"> zaprzest</w:t>
      </w:r>
      <w:smartTag w:uri="urn:schemas-microsoft-com:office:smarttags" w:element="PersonName">
        <w:r w:rsidRPr="008D757D">
          <w:t>ania</w:t>
        </w:r>
      </w:smartTag>
      <w:r w:rsidRPr="008D757D">
        <w:t xml:space="preserve"> wprowadz</w:t>
      </w:r>
      <w:smartTag w:uri="urn:schemas-microsoft-com:office:smarttags" w:element="PersonName">
        <w:r w:rsidRPr="008D757D">
          <w:t>ania</w:t>
        </w:r>
      </w:smartTag>
      <w:r w:rsidRPr="008D757D">
        <w:t xml:space="preserve"> wyrobu do obrotu, zaprzest</w:t>
      </w:r>
      <w:smartTag w:uri="urn:schemas-microsoft-com:office:smarttags" w:element="PersonName">
        <w:r w:rsidRPr="008D757D">
          <w:t>ania</w:t>
        </w:r>
      </w:smartTag>
      <w:r w:rsidRPr="008D757D">
        <w:t xml:space="preserve"> pełnienia funkcji autoryzowanego przedstawiciela oraz zaprzest</w:t>
      </w:r>
      <w:smartTag w:uri="urn:schemas-microsoft-com:office:smarttags" w:element="PersonName">
        <w:r w:rsidRPr="008D757D">
          <w:t>ania</w:t>
        </w:r>
      </w:smartTag>
      <w:r w:rsidRPr="008D757D">
        <w:t xml:space="preserve"> prowadzenia działalności, która na podstawie ustawy podlega zgłoszeniu lub powiadomieniu;</w:t>
      </w:r>
    </w:p>
    <w:p w:rsidR="008D757D" w:rsidRPr="008D757D" w:rsidRDefault="008D757D" w:rsidP="008D757D">
      <w:pPr>
        <w:pStyle w:val="PKTpunkt"/>
      </w:pPr>
      <w:r>
        <w:t>4)</w:t>
      </w:r>
      <w:r>
        <w:tab/>
      </w:r>
      <w:r w:rsidRPr="008D757D">
        <w:t>sposób przekazyw</w:t>
      </w:r>
      <w:smartTag w:uri="urn:schemas-microsoft-com:office:smarttags" w:element="PersonName">
        <w:r w:rsidRPr="008D757D">
          <w:t>ania</w:t>
        </w:r>
      </w:smartTag>
      <w:r w:rsidRPr="008D757D">
        <w:t xml:space="preserve"> Prezesowi Urzędu Rejestracji Produktów Leczniczych, Wyrobów Medycznych i Produktów Biobójczych formularzy oraz dokumentów dołączanych do zgłoszenia lub powiadomienia.</w:t>
      </w:r>
    </w:p>
    <w:p w:rsidR="008D757D" w:rsidRPr="008D757D" w:rsidRDefault="008D757D" w:rsidP="008D757D">
      <w:pPr>
        <w:pStyle w:val="ARTartustawynprozporzdzenia"/>
      </w:pPr>
      <w:r w:rsidRPr="008D757D">
        <w:rPr>
          <w:rStyle w:val="Ppogrubienie"/>
        </w:rPr>
        <w:t>§ 2.</w:t>
      </w:r>
      <w:r w:rsidRPr="008D757D">
        <w:t> Podmiot dokonujący zgłoszenia lub powiadomienia, o których mowa w art. 58 i art. 61 ustawy, wypełnia formularz dla podmiotów, którego wzór jest określony w załączniku nr 1 do rozporządzenia.</w:t>
      </w:r>
    </w:p>
    <w:p w:rsidR="008D757D" w:rsidRPr="008D757D" w:rsidRDefault="008D757D" w:rsidP="008D757D">
      <w:pPr>
        <w:pStyle w:val="ARTartustawynprozporzdzenia"/>
      </w:pPr>
      <w:r w:rsidRPr="008D757D">
        <w:rPr>
          <w:rStyle w:val="Ppogrubienie"/>
        </w:rPr>
        <w:t>§ 3.</w:t>
      </w:r>
      <w:r w:rsidRPr="008D757D">
        <w:t xml:space="preserve"> 1. Wzór formularza zgłoszenia danych dotyczących aktywnych wyrobów medycznych do implantacji, wyrobów medycznych, systemów lub zestawów zabiegowych, poddawanych sterylizacji systemów, zestawów zabiegowych lub wyrobów medycznych oznakowanych znakiem CE </w:t>
      </w:r>
      <w:r w:rsidR="005F778C" w:rsidRPr="005F778C">
        <w:t>przeznaczonych przez ich wytwórc</w:t>
      </w:r>
      <w:r w:rsidR="005F778C">
        <w:t>ów</w:t>
      </w:r>
      <w:r w:rsidR="005F778C" w:rsidRPr="005F778C">
        <w:t xml:space="preserve"> do sterylizacji przed użyciem</w:t>
      </w:r>
      <w:r w:rsidR="005F778C" w:rsidRPr="008D757D">
        <w:t xml:space="preserve"> </w:t>
      </w:r>
      <w:r w:rsidRPr="008D757D">
        <w:t>jest określony w załączniku nr 2 do rozporządzenia.</w:t>
      </w:r>
    </w:p>
    <w:p w:rsidR="008D757D" w:rsidRPr="008D757D" w:rsidRDefault="008D757D" w:rsidP="008D757D">
      <w:pPr>
        <w:pStyle w:val="USTustnpkodeksu"/>
      </w:pPr>
      <w:r w:rsidRPr="008D757D">
        <w:t>2. Wzór formularza zgłoszenia danych dotyczących wyrobów medycznych do diagnostyki in vitro, w tym wyrobów do oceny działania</w:t>
      </w:r>
      <w:r w:rsidR="005F778C">
        <w:t xml:space="preserve"> </w:t>
      </w:r>
      <w:r w:rsidR="005F778C" w:rsidRPr="005F778C">
        <w:t>i</w:t>
      </w:r>
      <w:r w:rsidR="005F778C" w:rsidRPr="00C64A9B">
        <w:t xml:space="preserve"> </w:t>
      </w:r>
      <w:r w:rsidR="005F778C" w:rsidRPr="005F778C">
        <w:t>wyrobów medycznych do diagnostyki in vitro wytworzonych na własny użytek przez medyczne laboratorium diagnostyczne lub inny podmiot</w:t>
      </w:r>
      <w:r w:rsidRPr="008D757D">
        <w:t xml:space="preserve">, lub powiadomienia o rozpoczęciu na terytorium </w:t>
      </w:r>
      <w:r w:rsidRPr="008D757D">
        <w:lastRenderedPageBreak/>
        <w:t>Rzeczypospolitej Polskiej oceny dział</w:t>
      </w:r>
      <w:smartTag w:uri="urn:schemas-microsoft-com:office:smarttags" w:element="PersonName">
        <w:r w:rsidRPr="008D757D">
          <w:t>ania</w:t>
        </w:r>
      </w:smartTag>
      <w:r w:rsidRPr="008D757D">
        <w:t xml:space="preserve"> wyrobów do oceny dział</w:t>
      </w:r>
      <w:smartTag w:uri="urn:schemas-microsoft-com:office:smarttags" w:element="PersonName">
        <w:r w:rsidRPr="008D757D">
          <w:t>ania</w:t>
        </w:r>
      </w:smartTag>
      <w:r w:rsidRPr="008D757D">
        <w:t xml:space="preserve"> jest określony w załączniku nr 3 do rozporządzenia.</w:t>
      </w:r>
    </w:p>
    <w:p w:rsidR="008D757D" w:rsidRPr="008D757D" w:rsidRDefault="008D757D" w:rsidP="008D757D">
      <w:pPr>
        <w:pStyle w:val="USTustnpkodeksu"/>
      </w:pPr>
      <w:r w:rsidRPr="008D757D">
        <w:t>3. Wzór formularza powiadomienia przez dystrybutora albo importera o wprowadzeniu na terytorium Rzeczypospolitej Polskiej aktywnych wyrobów medycznych do implantacji, wyrobów medycznych, systemów lub zestawów zabiegowych lub wyrobów medycznych do diagnostyki in vitro jest określony w załączniku nr 4 do rozporządzenia.</w:t>
      </w:r>
    </w:p>
    <w:p w:rsidR="008D757D" w:rsidRPr="008D757D" w:rsidRDefault="008D757D" w:rsidP="008D757D">
      <w:pPr>
        <w:pStyle w:val="ARTartustawynprozporzdzenia"/>
      </w:pPr>
      <w:r w:rsidRPr="008D757D">
        <w:rPr>
          <w:rStyle w:val="Ppogrubienie"/>
        </w:rPr>
        <w:t>§ 4.</w:t>
      </w:r>
      <w:r w:rsidRPr="008D757D">
        <w:t> 1. W celu dokon</w:t>
      </w:r>
      <w:smartTag w:uri="urn:schemas-microsoft-com:office:smarttags" w:element="PersonName">
        <w:r w:rsidRPr="008D757D">
          <w:t>ania</w:t>
        </w:r>
      </w:smartTag>
      <w:r w:rsidRPr="008D757D">
        <w:t xml:space="preserve"> zgłoszenia aktywnego wyrobu medycznego do implantacji lub wyrobu medycznego, podmiot dokonujący zgłoszenia wypełnia:</w:t>
      </w:r>
    </w:p>
    <w:p w:rsidR="008D757D" w:rsidRPr="008D757D" w:rsidRDefault="008D757D" w:rsidP="008D757D">
      <w:pPr>
        <w:pStyle w:val="PKTpunkt"/>
      </w:pPr>
      <w:r w:rsidRPr="008D757D">
        <w:t>1)</w:t>
      </w:r>
      <w:r w:rsidRPr="008D757D">
        <w:tab/>
        <w:t>formularz, o którym mowa w § 2;</w:t>
      </w:r>
    </w:p>
    <w:p w:rsidR="008D757D" w:rsidRPr="008D757D" w:rsidRDefault="008D757D" w:rsidP="008D757D">
      <w:pPr>
        <w:pStyle w:val="PKTpunkt"/>
      </w:pPr>
      <w:r w:rsidRPr="008D757D">
        <w:t>2)</w:t>
      </w:r>
      <w:r w:rsidRPr="008D757D">
        <w:tab/>
        <w:t>odpowiednią liczbę formularzy, o których mowa w § 3 ust. 1; dla każdego wyrobu danego wytwórcy wypełnia się jeden formularz.</w:t>
      </w:r>
    </w:p>
    <w:p w:rsidR="008D757D" w:rsidRPr="008D757D" w:rsidRDefault="008D757D" w:rsidP="008D757D">
      <w:pPr>
        <w:pStyle w:val="USTustnpkodeksu"/>
      </w:pPr>
      <w:r w:rsidRPr="008D757D">
        <w:t>2. W celu dokon</w:t>
      </w:r>
      <w:smartTag w:uri="urn:schemas-microsoft-com:office:smarttags" w:element="PersonName">
        <w:r w:rsidRPr="008D757D">
          <w:t>ania</w:t>
        </w:r>
      </w:smartTag>
      <w:r w:rsidRPr="008D757D">
        <w:t xml:space="preserve"> zgłoszenia wyrobu medycznego do diagnostyki in vitro, w tym wyrobu do oceny działania</w:t>
      </w:r>
      <w:r w:rsidR="007B2315">
        <w:t xml:space="preserve"> </w:t>
      </w:r>
      <w:r w:rsidR="007B2315" w:rsidRPr="007B2315">
        <w:t>i wyrobu medycznego do diagnostyki in vitro wytworzonego na własny użytek przez medyczne laboratorium diagnostyczne lub inny podmiot</w:t>
      </w:r>
      <w:r w:rsidRPr="008D757D">
        <w:t>, podmiot dokonujący zgłoszenia wypełnia:</w:t>
      </w:r>
    </w:p>
    <w:p w:rsidR="008D757D" w:rsidRPr="008D757D" w:rsidRDefault="008D757D" w:rsidP="008D757D">
      <w:pPr>
        <w:pStyle w:val="PKTpunkt"/>
      </w:pPr>
      <w:r w:rsidRPr="008D757D">
        <w:t>1)</w:t>
      </w:r>
      <w:r w:rsidRPr="008D757D">
        <w:tab/>
        <w:t>formularz, o którym mowa w § 2;</w:t>
      </w:r>
    </w:p>
    <w:p w:rsidR="008D757D" w:rsidRPr="008D757D" w:rsidRDefault="008D757D" w:rsidP="008D757D">
      <w:pPr>
        <w:pStyle w:val="PKTpunkt"/>
      </w:pPr>
      <w:r w:rsidRPr="008D757D">
        <w:t>2)</w:t>
      </w:r>
      <w:r w:rsidRPr="008D757D">
        <w:tab/>
        <w:t>odpowiednią liczbę formularzy, o których mowa w § 3 ust. 2; dla każdego wyrobu danego wytwórcy wypełnia się jeden formularz.</w:t>
      </w:r>
    </w:p>
    <w:p w:rsidR="008D757D" w:rsidRPr="008D757D" w:rsidRDefault="008D757D" w:rsidP="008D757D">
      <w:pPr>
        <w:pStyle w:val="USTustnpkodeksu"/>
      </w:pPr>
      <w:r w:rsidRPr="008D757D">
        <w:t>3. W celu dokon</w:t>
      </w:r>
      <w:smartTag w:uri="urn:schemas-microsoft-com:office:smarttags" w:element="PersonName">
        <w:r w:rsidRPr="008D757D">
          <w:t>ania</w:t>
        </w:r>
      </w:smartTag>
      <w:r w:rsidRPr="008D757D">
        <w:t xml:space="preserve"> zgłoszenia systemu lub zestawu zabiegowego albo działalności polegającej na sterylizacji systemów, zestawów zabiegowych lub wyrobów medycznych oznakowanych znakiem CE</w:t>
      </w:r>
      <w:r w:rsidR="007B2315">
        <w:t xml:space="preserve"> </w:t>
      </w:r>
      <w:r w:rsidR="007B2315" w:rsidRPr="007B2315">
        <w:t>przeznaczonych przez ich wytwórców do sterylizacji przed użyciem</w:t>
      </w:r>
      <w:r w:rsidRPr="008D757D">
        <w:t>, podmiot dokonujący zgłoszenia wypełnia:</w:t>
      </w:r>
    </w:p>
    <w:p w:rsidR="008D757D" w:rsidRPr="008D757D" w:rsidRDefault="008D757D" w:rsidP="008D757D">
      <w:pPr>
        <w:pStyle w:val="PKTpunkt"/>
      </w:pPr>
      <w:r w:rsidRPr="008D757D">
        <w:t>1)</w:t>
      </w:r>
      <w:r w:rsidRPr="008D757D">
        <w:tab/>
        <w:t>formularz, o którym mowa w § 2;</w:t>
      </w:r>
    </w:p>
    <w:p w:rsidR="008D757D" w:rsidRPr="008D757D" w:rsidRDefault="008D757D" w:rsidP="008D757D">
      <w:pPr>
        <w:pStyle w:val="PKTpunkt"/>
      </w:pPr>
      <w:r w:rsidRPr="008D757D">
        <w:t>2)</w:t>
      </w:r>
      <w:r w:rsidRPr="008D757D">
        <w:tab/>
        <w:t>odpowiednią liczbę formularzy, o których mowa w § 3 ust. 1; dla każdego systemu lub zestawu zabiegowego – zestawianego lub sterylizowanego, i dla sterylizowanego wyrobu medycznego wypełnia się jeden formularz.</w:t>
      </w:r>
    </w:p>
    <w:p w:rsidR="008D757D" w:rsidRPr="008D757D" w:rsidRDefault="008D757D" w:rsidP="008D757D">
      <w:pPr>
        <w:pStyle w:val="USTustnpkodeksu"/>
      </w:pPr>
      <w:r w:rsidRPr="008D757D">
        <w:t>4. W celu dokon</w:t>
      </w:r>
      <w:smartTag w:uri="urn:schemas-microsoft-com:office:smarttags" w:element="PersonName">
        <w:r w:rsidRPr="008D757D">
          <w:t>ania</w:t>
        </w:r>
      </w:smartTag>
      <w:r w:rsidRPr="008D757D">
        <w:t xml:space="preserve"> powiadomienia o wprowadzeniu na terytorium Rzeczypospolitej Polskiej aktywnego wyrobu medycznego do implantacji, wyrobu medycznego, systemu lub zestawu zabiegowego lub wyrobu medycznego do diagnostyki in vitro, podmiot dokonujący powiadomienia wypełnia:</w:t>
      </w:r>
    </w:p>
    <w:p w:rsidR="008D757D" w:rsidRPr="008D757D" w:rsidRDefault="008D757D" w:rsidP="008D757D">
      <w:pPr>
        <w:pStyle w:val="PKTpunkt"/>
      </w:pPr>
      <w:r w:rsidRPr="008D757D">
        <w:t>1)</w:t>
      </w:r>
      <w:r w:rsidRPr="008D757D">
        <w:tab/>
        <w:t>formularz, o którym mowa w § 2; dla każdego wytwórcy, o którego wyrobach podmiot będzie powiadamiał, wypełnia się jeden formularz;</w:t>
      </w:r>
    </w:p>
    <w:p w:rsidR="008D757D" w:rsidRPr="008D757D" w:rsidRDefault="008D757D" w:rsidP="008D757D">
      <w:pPr>
        <w:pStyle w:val="PKTpunkt"/>
      </w:pPr>
      <w:r w:rsidRPr="008D757D">
        <w:lastRenderedPageBreak/>
        <w:t>2)</w:t>
      </w:r>
      <w:r w:rsidRPr="008D757D">
        <w:tab/>
        <w:t>odpowiednią liczbę formularzy, o których mowa w § 3 ust. 3; dla każdego kolejnego wytwórcy wypełnia się osobne formularze zawierające informacje maksymalnie o 20 wyrobach.</w:t>
      </w:r>
    </w:p>
    <w:p w:rsidR="008D757D" w:rsidRPr="008D757D" w:rsidRDefault="008D757D" w:rsidP="008D757D">
      <w:pPr>
        <w:pStyle w:val="USTustnpkodeksu"/>
      </w:pPr>
      <w:r w:rsidRPr="008D757D">
        <w:t>5. W celu dokon</w:t>
      </w:r>
      <w:smartTag w:uri="urn:schemas-microsoft-com:office:smarttags" w:element="PersonName">
        <w:r w:rsidRPr="008D757D">
          <w:t>ania</w:t>
        </w:r>
      </w:smartTag>
      <w:r w:rsidRPr="008D757D">
        <w:t xml:space="preserve"> powiadomienia o rozpoczęciu wykonyw</w:t>
      </w:r>
      <w:smartTag w:uri="urn:schemas-microsoft-com:office:smarttags" w:element="PersonName">
        <w:r w:rsidRPr="008D757D">
          <w:t>ania</w:t>
        </w:r>
      </w:smartTag>
      <w:r w:rsidRPr="008D757D">
        <w:t xml:space="preserve"> na terytorium Rzeczypospolitej Polskiej oceny dział</w:t>
      </w:r>
      <w:smartTag w:uri="urn:schemas-microsoft-com:office:smarttags" w:element="PersonName">
        <w:r w:rsidRPr="008D757D">
          <w:t>ania</w:t>
        </w:r>
      </w:smartTag>
      <w:r w:rsidRPr="008D757D">
        <w:t xml:space="preserve"> wyrobu do oceny dział</w:t>
      </w:r>
      <w:smartTag w:uri="urn:schemas-microsoft-com:office:smarttags" w:element="PersonName">
        <w:r w:rsidRPr="008D757D">
          <w:t>ania</w:t>
        </w:r>
      </w:smartTag>
      <w:r w:rsidRPr="008D757D">
        <w:t>, świadczeniodawca dokonujący powiadomienia wypełnia:</w:t>
      </w:r>
    </w:p>
    <w:p w:rsidR="008D757D" w:rsidRPr="008D757D" w:rsidRDefault="008D757D" w:rsidP="008D757D">
      <w:pPr>
        <w:pStyle w:val="PKTpunkt"/>
      </w:pPr>
      <w:r w:rsidRPr="008D757D">
        <w:t>1)</w:t>
      </w:r>
      <w:r w:rsidRPr="008D757D">
        <w:tab/>
        <w:t>formularz, o którym mowa w § 2;</w:t>
      </w:r>
    </w:p>
    <w:p w:rsidR="008D757D" w:rsidRPr="008D757D" w:rsidRDefault="008D757D" w:rsidP="008D757D">
      <w:pPr>
        <w:pStyle w:val="PKTpunkt"/>
      </w:pPr>
      <w:r w:rsidRPr="008D757D">
        <w:t>2)</w:t>
      </w:r>
      <w:r w:rsidRPr="008D757D">
        <w:tab/>
        <w:t>odpowiednią liczbę formularzy, o których mowa w § 3 ust. 2; dla każdego wyrobu do oceny dział</w:t>
      </w:r>
      <w:smartTag w:uri="urn:schemas-microsoft-com:office:smarttags" w:element="PersonName">
        <w:r w:rsidRPr="008D757D">
          <w:t>ania</w:t>
        </w:r>
      </w:smartTag>
      <w:r w:rsidRPr="008D757D">
        <w:t xml:space="preserve"> wypełnia się jeden formularz.</w:t>
      </w:r>
    </w:p>
    <w:p w:rsidR="008D757D" w:rsidRPr="008D757D" w:rsidRDefault="008D757D" w:rsidP="00251D07">
      <w:pPr>
        <w:pStyle w:val="ARTartustawynprozporzdzenia"/>
      </w:pPr>
      <w:r w:rsidRPr="008D757D">
        <w:rPr>
          <w:rStyle w:val="Ppogrubienie"/>
        </w:rPr>
        <w:t>§ 5.</w:t>
      </w:r>
      <w:r w:rsidRPr="008D757D">
        <w:t xml:space="preserve"> 1. W celu zmiany danych dotyczących podmiotu, o których mowa w art. </w:t>
      </w:r>
      <w:r w:rsidR="00A822CC">
        <w:t>61</w:t>
      </w:r>
      <w:r w:rsidRPr="008D757D">
        <w:t xml:space="preserve"> ust. 1a</w:t>
      </w:r>
      <w:r w:rsidR="00A822CC">
        <w:t xml:space="preserve"> pkt 1 i 2</w:t>
      </w:r>
      <w:r w:rsidRPr="008D757D">
        <w:t xml:space="preserve"> ustawy, dotyczących</w:t>
      </w:r>
      <w:r w:rsidR="00900ACE">
        <w:t xml:space="preserve"> </w:t>
      </w:r>
      <w:r w:rsidR="00900ACE" w:rsidRPr="008D757D">
        <w:t>nazwy lub adresu</w:t>
      </w:r>
      <w:r w:rsidR="00900ACE">
        <w:t xml:space="preserve"> </w:t>
      </w:r>
      <w:r w:rsidR="00900ACE" w:rsidRPr="008D757D">
        <w:t>(ulica, numer domu lub lokalu, miejscowość i kod pocztowy)</w:t>
      </w:r>
      <w:r w:rsidR="00900ACE">
        <w:t xml:space="preserve"> wytwórcy </w:t>
      </w:r>
      <w:r w:rsidR="00900ACE" w:rsidRPr="008D757D">
        <w:t>lub</w:t>
      </w:r>
      <w:r w:rsidR="00900ACE">
        <w:t xml:space="preserve"> </w:t>
      </w:r>
      <w:r w:rsidR="00900ACE" w:rsidRPr="008D757D">
        <w:t>autoryzowanego przedstawiciela</w:t>
      </w:r>
      <w:r w:rsidR="00900ACE">
        <w:t xml:space="preserve"> </w:t>
      </w:r>
      <w:r w:rsidRPr="008D757D">
        <w:t>–</w:t>
      </w:r>
      <w:r w:rsidR="00056911" w:rsidRPr="008D757D">
        <w:t> </w:t>
      </w:r>
      <w:r w:rsidRPr="008D757D">
        <w:t>podmiot wypełnia formularz, o którym mowa w § 2.</w:t>
      </w:r>
    </w:p>
    <w:p w:rsidR="008D757D" w:rsidRPr="008D757D" w:rsidRDefault="008D757D" w:rsidP="008D757D">
      <w:pPr>
        <w:pStyle w:val="USTustnpkodeksu"/>
      </w:pPr>
      <w:r w:rsidRPr="008D757D">
        <w:t xml:space="preserve">2. W celu zmiany danych objętych zgłoszeniem związanych z wyrobem, </w:t>
      </w:r>
      <w:r w:rsidR="00F51F51" w:rsidRPr="008D757D">
        <w:t xml:space="preserve">o których mowa w art. </w:t>
      </w:r>
      <w:r w:rsidR="00F51F51">
        <w:t>61</w:t>
      </w:r>
      <w:r w:rsidR="00F51F51" w:rsidRPr="008D757D">
        <w:t xml:space="preserve"> ust. 1a</w:t>
      </w:r>
      <w:r w:rsidR="00F51F51">
        <w:t xml:space="preserve"> pkt 3 i 4</w:t>
      </w:r>
      <w:r w:rsidR="00F51F51" w:rsidRPr="008D757D">
        <w:t xml:space="preserve"> ustawy,</w:t>
      </w:r>
      <w:r w:rsidR="00F51F51">
        <w:t xml:space="preserve"> </w:t>
      </w:r>
      <w:r w:rsidRPr="008D757D">
        <w:t>dotyczących:</w:t>
      </w:r>
    </w:p>
    <w:p w:rsidR="008D757D" w:rsidRPr="008D757D" w:rsidRDefault="008D757D" w:rsidP="008D757D">
      <w:pPr>
        <w:pStyle w:val="PKTpunkt"/>
      </w:pPr>
      <w:r w:rsidRPr="008D757D">
        <w:t>1)</w:t>
      </w:r>
      <w:r w:rsidRPr="008D757D">
        <w:tab/>
      </w:r>
      <w:r w:rsidR="00F51F51" w:rsidRPr="008D757D">
        <w:t>nazwy handlowej wyrobu</w:t>
      </w:r>
      <w:r w:rsidRPr="008D757D">
        <w:t>,</w:t>
      </w:r>
    </w:p>
    <w:p w:rsidR="008D757D" w:rsidRPr="008D757D" w:rsidRDefault="008D757D" w:rsidP="008D757D">
      <w:pPr>
        <w:pStyle w:val="PKTpunkt"/>
      </w:pPr>
      <w:r w:rsidRPr="008D757D">
        <w:t>2)</w:t>
      </w:r>
      <w:r w:rsidRPr="008D757D">
        <w:tab/>
      </w:r>
      <w:r w:rsidR="00F51F51" w:rsidRPr="008D757D">
        <w:t>numeru jednostki notyfikowanej, która brała udział w ocenie zgodności</w:t>
      </w:r>
    </w:p>
    <w:p w:rsidR="008D757D" w:rsidRPr="008D757D" w:rsidRDefault="008D757D" w:rsidP="008D757D">
      <w:pPr>
        <w:pStyle w:val="PKTpunkt"/>
      </w:pPr>
      <w:r w:rsidRPr="008D757D">
        <w:t>–</w:t>
      </w:r>
      <w:r w:rsidR="00056911" w:rsidRPr="008D757D">
        <w:t> </w:t>
      </w:r>
      <w:r w:rsidRPr="008D757D">
        <w:t>podmiot wypełnia formularz, o którym mowa w § 2, oraz odpowiednią liczbę formularzy, o których mowa w § 3 ust. 1 lub 2; dla każdego wyrobu danego wytwórcy wypełnia się jeden formularz.</w:t>
      </w:r>
    </w:p>
    <w:p w:rsidR="008D757D" w:rsidRDefault="008D757D" w:rsidP="008D757D">
      <w:pPr>
        <w:pStyle w:val="USTustnpkodeksu"/>
      </w:pPr>
      <w:r w:rsidRPr="008D757D">
        <w:t>3. W celu zmiany danych objętych powiadomieniem, dotyczących nazwy lub adresu podmiotu dokonującego powiadomienia, podmiot wypełnia formularz, o którym mowa w § 2</w:t>
      </w:r>
      <w:r w:rsidR="00BF1C1C">
        <w:t xml:space="preserve">, </w:t>
      </w:r>
      <w:r w:rsidR="00BF1C1C" w:rsidRPr="00BF1C1C">
        <w:t>jeden</w:t>
      </w:r>
      <w:r w:rsidR="00BF1C1C">
        <w:t xml:space="preserve"> dla wszystkich wytwórców, dla których dokonał powiadomienia o wyrobach</w:t>
      </w:r>
      <w:r w:rsidRPr="008D757D">
        <w:t>.</w:t>
      </w:r>
    </w:p>
    <w:p w:rsidR="00BF1C1C" w:rsidRDefault="00BF1C1C" w:rsidP="008D757D">
      <w:pPr>
        <w:pStyle w:val="USTustnpkodeksu"/>
      </w:pPr>
      <w:r w:rsidRPr="008D757D">
        <w:t>4. W celu zmiany danych objętych powiadomieniem, dotyczących nazwy lub adresu</w:t>
      </w:r>
      <w:r>
        <w:t xml:space="preserve"> </w:t>
      </w:r>
      <w:r w:rsidRPr="00BF1C1C">
        <w:t>autoryzowanego przedstawiciela</w:t>
      </w:r>
      <w:r>
        <w:t xml:space="preserve">, </w:t>
      </w:r>
      <w:r w:rsidRPr="008D757D">
        <w:t>podmiot wypełnia formularz, o którym mowa w § 2, oraz odpowiednią liczbę formularzy, o których mowa w § 3 ust.</w:t>
      </w:r>
      <w:r>
        <w:t xml:space="preserve"> 3.</w:t>
      </w:r>
    </w:p>
    <w:p w:rsidR="00BF1C1C" w:rsidRPr="008D757D" w:rsidRDefault="00BF1C1C" w:rsidP="008D757D">
      <w:pPr>
        <w:pStyle w:val="USTustnpkodeksu"/>
      </w:pPr>
      <w:r>
        <w:t>5</w:t>
      </w:r>
      <w:r w:rsidRPr="008D757D">
        <w:t>. W celu zmiany danych</w:t>
      </w:r>
      <w:r w:rsidR="00F55040">
        <w:t xml:space="preserve"> </w:t>
      </w:r>
      <w:r w:rsidR="00F55040" w:rsidRPr="00F55040">
        <w:t xml:space="preserve">wynikającej z przekazania obowiązków na inny podmiot, w szczególności ze względu na przekształcenie, ogłoszenie upadłości albo przejęcie praw i obowiązków wynikających z </w:t>
      </w:r>
      <w:r w:rsidR="00681400">
        <w:t xml:space="preserve">przepisów </w:t>
      </w:r>
      <w:r w:rsidR="00F55040" w:rsidRPr="00F55040">
        <w:t xml:space="preserve">ustawy przez następcę prawnego, podmiot przejmujący wypełnia formularz, o którym mowa w § </w:t>
      </w:r>
      <w:smartTag w:uri="urn:schemas-microsoft-com:office:smarttags" w:element="metricconverter">
        <w:smartTagPr>
          <w:attr w:name="ProductID" w:val="2, a"/>
        </w:smartTagPr>
        <w:r w:rsidR="00F55040" w:rsidRPr="00F55040">
          <w:t>2, a</w:t>
        </w:r>
      </w:smartTag>
      <w:r w:rsidR="00F55040" w:rsidRPr="00F55040">
        <w:t xml:space="preserve"> w przypadku </w:t>
      </w:r>
      <w:r w:rsidR="00F55040">
        <w:t>g</w:t>
      </w:r>
      <w:r w:rsidR="00F55040" w:rsidRPr="00F55040">
        <w:t xml:space="preserve">dy zmiana dotyczy wytwórcy </w:t>
      </w:r>
      <w:r w:rsidR="00F55040">
        <w:t xml:space="preserve">lub </w:t>
      </w:r>
      <w:r w:rsidR="00F55040" w:rsidRPr="00F55040">
        <w:t>autoryzowanego przedstawiciela</w:t>
      </w:r>
      <w:r w:rsidR="00F55040">
        <w:t>,</w:t>
      </w:r>
      <w:r w:rsidR="00F55040" w:rsidRPr="00F55040">
        <w:t xml:space="preserve"> podmiot przejmujący dodatkowo wypełnia odpowiednią liczbę formularzy, o których mowa w § 3 ust. 1 i 2; dla każdego wyrobu danego wytwórcy wypełnia </w:t>
      </w:r>
      <w:r w:rsidR="00F55040">
        <w:t xml:space="preserve">się </w:t>
      </w:r>
      <w:r w:rsidR="00F55040" w:rsidRPr="00F55040">
        <w:t>jeden formularz</w:t>
      </w:r>
      <w:r w:rsidR="00F55040">
        <w:t>.</w:t>
      </w:r>
    </w:p>
    <w:p w:rsidR="008D757D" w:rsidRPr="008D757D" w:rsidRDefault="00BF1C1C" w:rsidP="008D757D">
      <w:pPr>
        <w:pStyle w:val="USTustnpkodeksu"/>
      </w:pPr>
      <w:r>
        <w:lastRenderedPageBreak/>
        <w:t>6</w:t>
      </w:r>
      <w:r w:rsidR="008D757D" w:rsidRPr="008D757D">
        <w:t>. Do zgłoszenia zmiany danych, o których mowa w art. 61 ust. 1a ustawy, podmiot dołącza te dokumenty dotyczące wyrobu, o których mowa w art. 59 ust. 2 i 4 ustawy z zastrzeżeniem ust. 3, których treść uległa zmianie.</w:t>
      </w:r>
    </w:p>
    <w:p w:rsidR="008D757D" w:rsidRPr="008D757D" w:rsidRDefault="008D757D" w:rsidP="008D757D">
      <w:pPr>
        <w:pStyle w:val="ARTartustawynprozporzdzenia"/>
      </w:pPr>
      <w:r w:rsidRPr="008D757D">
        <w:rPr>
          <w:rStyle w:val="Ppogrubienie"/>
        </w:rPr>
        <w:t>§ 6.</w:t>
      </w:r>
      <w:r w:rsidRPr="008D757D">
        <w:t> 1. Podmioty, o których mowa w art. 58 ust. 1</w:t>
      </w:r>
      <w:r w:rsidR="002A5277">
        <w:t xml:space="preserve"> i </w:t>
      </w:r>
      <w:r w:rsidRPr="008D757D">
        <w:t>2 ustawy, zgłaszają w formie pisemnej fakt zaprzest</w:t>
      </w:r>
      <w:smartTag w:uri="urn:schemas-microsoft-com:office:smarttags" w:element="PersonName">
        <w:r w:rsidRPr="008D757D">
          <w:t>ania</w:t>
        </w:r>
      </w:smartTag>
      <w:r w:rsidRPr="008D757D">
        <w:t xml:space="preserve"> wprowadz</w:t>
      </w:r>
      <w:smartTag w:uri="urn:schemas-microsoft-com:office:smarttags" w:element="PersonName">
        <w:r w:rsidRPr="008D757D">
          <w:t>ania</w:t>
        </w:r>
      </w:smartTag>
      <w:r w:rsidRPr="008D757D">
        <w:t xml:space="preserve"> wyrobu do obrotu,</w:t>
      </w:r>
      <w:r w:rsidR="00251D07">
        <w:t xml:space="preserve"> a w </w:t>
      </w:r>
      <w:r w:rsidR="00251D07" w:rsidRPr="00251D07">
        <w:t>przypadku podmiotów, o których mowa w art. 58 ust. 2a</w:t>
      </w:r>
      <w:r w:rsidR="00251D07">
        <w:t xml:space="preserve"> ustawy</w:t>
      </w:r>
      <w:r w:rsidR="00251D07" w:rsidRPr="00251D07">
        <w:t>, fakt zaprzestania wytwarzania przez siebie wyrobu medycznego do diagnostyki in vitro</w:t>
      </w:r>
      <w:r w:rsidR="00251D07">
        <w:t>,</w:t>
      </w:r>
      <w:r w:rsidRPr="008D757D">
        <w:t xml:space="preserve"> podając:</w:t>
      </w:r>
    </w:p>
    <w:p w:rsidR="008D757D" w:rsidRPr="008D757D" w:rsidRDefault="008D757D" w:rsidP="008D757D">
      <w:pPr>
        <w:pStyle w:val="PKTpunkt"/>
      </w:pPr>
      <w:r>
        <w:t>1)</w:t>
      </w:r>
      <w:r>
        <w:tab/>
      </w:r>
      <w:r w:rsidRPr="008D757D">
        <w:t>datę zaprzest</w:t>
      </w:r>
      <w:smartTag w:uri="urn:schemas-microsoft-com:office:smarttags" w:element="PersonName">
        <w:r w:rsidRPr="008D757D">
          <w:t>ania</w:t>
        </w:r>
      </w:smartTag>
      <w:r w:rsidRPr="008D757D">
        <w:t>;</w:t>
      </w:r>
    </w:p>
    <w:p w:rsidR="008D757D" w:rsidRPr="008D757D" w:rsidRDefault="008D757D" w:rsidP="008D757D">
      <w:pPr>
        <w:pStyle w:val="PKTpunkt"/>
      </w:pPr>
      <w:r>
        <w:t>2)</w:t>
      </w:r>
      <w:r>
        <w:tab/>
      </w:r>
      <w:r w:rsidRPr="008D757D">
        <w:t>nazwę i adres wytwórcy wyrobu;</w:t>
      </w:r>
    </w:p>
    <w:p w:rsidR="008D757D" w:rsidRPr="008D757D" w:rsidRDefault="008D757D" w:rsidP="008D757D">
      <w:pPr>
        <w:pStyle w:val="PKTpunkt"/>
      </w:pPr>
      <w:r>
        <w:t>3)</w:t>
      </w:r>
      <w:r>
        <w:tab/>
      </w:r>
      <w:r w:rsidRPr="008D757D">
        <w:t>nazwę handlową wyrobu;</w:t>
      </w:r>
    </w:p>
    <w:p w:rsidR="008D757D" w:rsidRPr="008D757D" w:rsidRDefault="008D757D" w:rsidP="008D757D">
      <w:pPr>
        <w:pStyle w:val="PKTpunkt"/>
      </w:pPr>
      <w:r>
        <w:t>4)</w:t>
      </w:r>
      <w:r>
        <w:tab/>
      </w:r>
      <w:r w:rsidRPr="008D757D">
        <w:t>datę sporządzenia dokumentu i podpis osoby odpowiedzialnej.</w:t>
      </w:r>
    </w:p>
    <w:p w:rsidR="008D757D" w:rsidRPr="008D757D" w:rsidRDefault="008D757D" w:rsidP="008D757D">
      <w:pPr>
        <w:pStyle w:val="USTustnpkodeksu"/>
      </w:pPr>
      <w:r w:rsidRPr="008D757D">
        <w:t>2. Podmiot zgłasza w formie pisemnej fakt zaprzest</w:t>
      </w:r>
      <w:smartTag w:uri="urn:schemas-microsoft-com:office:smarttags" w:element="PersonName">
        <w:r w:rsidRPr="008D757D">
          <w:t>ania</w:t>
        </w:r>
      </w:smartTag>
      <w:r w:rsidRPr="008D757D">
        <w:t xml:space="preserve"> pełnienia funkcji autoryzowanego przedstawiciela, podając:</w:t>
      </w:r>
    </w:p>
    <w:p w:rsidR="008D757D" w:rsidRPr="008D757D" w:rsidRDefault="008D757D" w:rsidP="008D757D">
      <w:pPr>
        <w:pStyle w:val="PKTpunkt"/>
      </w:pPr>
      <w:r>
        <w:t>1)</w:t>
      </w:r>
      <w:r>
        <w:tab/>
      </w:r>
      <w:r w:rsidRPr="008D757D">
        <w:t>datę zaprzest</w:t>
      </w:r>
      <w:smartTag w:uri="urn:schemas-microsoft-com:office:smarttags" w:element="PersonName">
        <w:r w:rsidRPr="008D757D">
          <w:t>ania</w:t>
        </w:r>
      </w:smartTag>
      <w:r w:rsidRPr="008D757D">
        <w:t>;</w:t>
      </w:r>
    </w:p>
    <w:p w:rsidR="008D757D" w:rsidRPr="008D757D" w:rsidRDefault="008D757D" w:rsidP="008D757D">
      <w:pPr>
        <w:pStyle w:val="PKTpunkt"/>
      </w:pPr>
      <w:r>
        <w:t>2)</w:t>
      </w:r>
      <w:r>
        <w:tab/>
      </w:r>
      <w:r w:rsidRPr="008D757D">
        <w:t>nazwę i adres autoryzowanego przedstawiciela;</w:t>
      </w:r>
    </w:p>
    <w:p w:rsidR="008D757D" w:rsidRPr="008D757D" w:rsidRDefault="008D757D" w:rsidP="008D757D">
      <w:pPr>
        <w:pStyle w:val="PKTpunkt"/>
      </w:pPr>
      <w:r>
        <w:t>3)</w:t>
      </w:r>
      <w:r>
        <w:tab/>
      </w:r>
      <w:r w:rsidRPr="008D757D">
        <w:t>nazwę i adres wytwórcy wyrobu, którego reprezentował jako autoryzowany przedstawiciel;</w:t>
      </w:r>
    </w:p>
    <w:p w:rsidR="008D757D" w:rsidRPr="008D757D" w:rsidRDefault="008D757D" w:rsidP="008D757D">
      <w:pPr>
        <w:pStyle w:val="PKTpunkt"/>
      </w:pPr>
      <w:r>
        <w:t>4)</w:t>
      </w:r>
      <w:r>
        <w:tab/>
      </w:r>
      <w:r w:rsidRPr="008D757D">
        <w:t>nazwę handlową wyrobu;</w:t>
      </w:r>
    </w:p>
    <w:p w:rsidR="008D757D" w:rsidRPr="008D757D" w:rsidRDefault="008D757D" w:rsidP="008D757D">
      <w:pPr>
        <w:pStyle w:val="PKTpunkt"/>
      </w:pPr>
      <w:r>
        <w:t>5)</w:t>
      </w:r>
      <w:r>
        <w:tab/>
      </w:r>
      <w:r w:rsidRPr="008D757D">
        <w:t>datę sporządzenia dokumentu i podpis osoby odpowiedzialnej.</w:t>
      </w:r>
    </w:p>
    <w:p w:rsidR="008D757D" w:rsidRPr="008D757D" w:rsidRDefault="008D757D" w:rsidP="008D757D">
      <w:pPr>
        <w:pStyle w:val="USTustnpkodeksu"/>
      </w:pPr>
      <w:r w:rsidRPr="008D757D">
        <w:t>3. Podmioty, o których mowa w art. 58 ustawy, zgłaszają w formie pisemnej fakt zaprzest</w:t>
      </w:r>
      <w:smartTag w:uri="urn:schemas-microsoft-com:office:smarttags" w:element="PersonName">
        <w:r w:rsidRPr="008D757D">
          <w:t>ania</w:t>
        </w:r>
      </w:smartTag>
      <w:r w:rsidRPr="008D757D">
        <w:t xml:space="preserve"> prowadzenia działalności, która na podstawie ustawy podlega zgłoszeniu lub powiadomieniu, podając:</w:t>
      </w:r>
    </w:p>
    <w:p w:rsidR="008D757D" w:rsidRPr="008D757D" w:rsidRDefault="008D757D" w:rsidP="008D757D">
      <w:pPr>
        <w:pStyle w:val="PKTpunkt"/>
      </w:pPr>
      <w:r>
        <w:t>1)</w:t>
      </w:r>
      <w:r>
        <w:tab/>
      </w:r>
      <w:r w:rsidRPr="008D757D">
        <w:t>datę zaprzest</w:t>
      </w:r>
      <w:smartTag w:uri="urn:schemas-microsoft-com:office:smarttags" w:element="PersonName">
        <w:r w:rsidRPr="008D757D">
          <w:t>ania</w:t>
        </w:r>
      </w:smartTag>
      <w:r w:rsidRPr="008D757D">
        <w:t>;</w:t>
      </w:r>
    </w:p>
    <w:p w:rsidR="008D757D" w:rsidRPr="008D757D" w:rsidRDefault="008D757D" w:rsidP="008D757D">
      <w:pPr>
        <w:pStyle w:val="PKTpunkt"/>
      </w:pPr>
      <w:r>
        <w:t>2)</w:t>
      </w:r>
      <w:r>
        <w:tab/>
      </w:r>
      <w:r w:rsidRPr="008D757D">
        <w:t>nazwę i adres podmiotu;</w:t>
      </w:r>
    </w:p>
    <w:p w:rsidR="008D757D" w:rsidRPr="008D757D" w:rsidRDefault="008D757D" w:rsidP="008D757D">
      <w:pPr>
        <w:pStyle w:val="PKTpunkt"/>
      </w:pPr>
      <w:r>
        <w:t>3)</w:t>
      </w:r>
      <w:r>
        <w:tab/>
      </w:r>
      <w:r w:rsidRPr="008D757D">
        <w:t>datę sporządzenia dokumentu i podpis osoby odpowiedzialnej.</w:t>
      </w:r>
    </w:p>
    <w:p w:rsidR="008D757D" w:rsidRPr="008D757D" w:rsidRDefault="008D757D" w:rsidP="008D757D">
      <w:pPr>
        <w:pStyle w:val="ARTartustawynprozporzdzenia"/>
      </w:pPr>
      <w:r w:rsidRPr="008D757D">
        <w:rPr>
          <w:rStyle w:val="Ppogrubienie"/>
        </w:rPr>
        <w:t>§ 7.</w:t>
      </w:r>
      <w:r w:rsidRPr="008D757D">
        <w:t> 1. Zgłoszeń, o których mowa w § 4 ust. 1–3, i powiadomień, o których mowa w § 4 ust. 4 i 5, oraz zgłoszenia zmiany danych, o których mowa w § 5 ust. 1–</w:t>
      </w:r>
      <w:r w:rsidR="00251D07">
        <w:t>5</w:t>
      </w:r>
      <w:r w:rsidRPr="008D757D">
        <w:t xml:space="preserve">, dokonuje się na formularzach, które przesyła się listownie albo składa się w siedzibie Urzędu Rejestracji Produktów Leczniczych, Wyrobów Medycznych i Produktów Biobójczych, zwanego dalej </w:t>
      </w:r>
      <w:r>
        <w:t>„</w:t>
      </w:r>
      <w:r w:rsidRPr="008D757D">
        <w:t>Urzędem Rejestracji</w:t>
      </w:r>
      <w:r>
        <w:t>”</w:t>
      </w:r>
      <w:r w:rsidRPr="008D757D">
        <w:t>, w wersji papierowej i w postaci dokumentu elektronicznego.</w:t>
      </w:r>
    </w:p>
    <w:p w:rsidR="008D757D" w:rsidRPr="008D757D" w:rsidRDefault="008D757D" w:rsidP="008D757D">
      <w:pPr>
        <w:pStyle w:val="USTustnpkodeksu"/>
      </w:pPr>
      <w:r w:rsidRPr="008D757D">
        <w:t xml:space="preserve">2. Papierową wersję zgłoszenia, powiadomienia lub zgłoszenia zmiany danych sporządza się, wypełniając interaktywne formularze pobrane ze strony </w:t>
      </w:r>
      <w:smartTag w:uri="urn:schemas-microsoft-com:office:smarttags" w:element="PersonName">
        <w:r w:rsidRPr="008D757D">
          <w:t>internet</w:t>
        </w:r>
      </w:smartTag>
      <w:r w:rsidRPr="008D757D">
        <w:t xml:space="preserve">owej Urzędu </w:t>
      </w:r>
      <w:r w:rsidRPr="008D757D">
        <w:lastRenderedPageBreak/>
        <w:t>Rejestracji i dokonując ich wydruku. Dokument elektroniczny sporządza się zapisując dane z wypełnionych formularzy bezpośrednio po ich wydrukowaniu.</w:t>
      </w:r>
    </w:p>
    <w:p w:rsidR="008D757D" w:rsidRPr="008D757D" w:rsidRDefault="008D757D" w:rsidP="008D757D">
      <w:pPr>
        <w:pStyle w:val="USTustnpkodeksu"/>
      </w:pPr>
      <w:r w:rsidRPr="008D757D">
        <w:t>3. Dokumentację towarzyszącą zgłoszeniu lub powiadomieniu składa się w wersji papierowej lub w postaci dokumentu elektronicznego, która może obejmować wzory:</w:t>
      </w:r>
    </w:p>
    <w:p w:rsidR="008D757D" w:rsidRPr="008D757D" w:rsidRDefault="008D757D" w:rsidP="008D757D">
      <w:pPr>
        <w:pStyle w:val="PKTpunkt"/>
      </w:pPr>
      <w:r w:rsidRPr="008D757D">
        <w:t>1)</w:t>
      </w:r>
      <w:r w:rsidRPr="008D757D">
        <w:tab/>
        <w:t>oznakow</w:t>
      </w:r>
      <w:smartTag w:uri="urn:schemas-microsoft-com:office:smarttags" w:element="PersonName">
        <w:r w:rsidRPr="008D757D">
          <w:t>ania</w:t>
        </w:r>
      </w:smartTag>
      <w:r w:rsidRPr="008D757D">
        <w:t xml:space="preserve"> wyrobu;</w:t>
      </w:r>
    </w:p>
    <w:p w:rsidR="008D757D" w:rsidRPr="008D757D" w:rsidRDefault="008D757D" w:rsidP="008D757D">
      <w:pPr>
        <w:pStyle w:val="PKTpunkt"/>
      </w:pPr>
      <w:r w:rsidRPr="008D757D">
        <w:t>2)</w:t>
      </w:r>
      <w:r w:rsidRPr="008D757D">
        <w:tab/>
        <w:t>instrukcji używ</w:t>
      </w:r>
      <w:smartTag w:uri="urn:schemas-microsoft-com:office:smarttags" w:element="PersonName">
        <w:r w:rsidRPr="008D757D">
          <w:t>ania</w:t>
        </w:r>
      </w:smartTag>
      <w:r w:rsidRPr="008D757D">
        <w:t>;</w:t>
      </w:r>
    </w:p>
    <w:p w:rsidR="008D757D" w:rsidRPr="008D757D" w:rsidRDefault="008D757D" w:rsidP="008D757D">
      <w:pPr>
        <w:pStyle w:val="PKTpunkt"/>
      </w:pPr>
      <w:r w:rsidRPr="008D757D">
        <w:t>3)</w:t>
      </w:r>
      <w:r w:rsidRPr="008D757D">
        <w:tab/>
        <w:t>materiałów promocyjnych.</w:t>
      </w:r>
    </w:p>
    <w:p w:rsidR="008D757D" w:rsidRPr="008D757D" w:rsidRDefault="008D757D" w:rsidP="008D757D">
      <w:pPr>
        <w:pStyle w:val="USTustnpkodeksu"/>
      </w:pPr>
      <w:r w:rsidRPr="008D757D">
        <w:t>4. Dokument elektroniczny zgłoszenia, powiadomienia lub zgłoszenia zmiany danych oraz dokumentacji towarzyszącej przekazuje się w postaci plików zapisanych na nośniku optycznym (CD lub DVD) do jednorazowego zapisu.</w:t>
      </w:r>
    </w:p>
    <w:p w:rsidR="008D757D" w:rsidRDefault="008D757D" w:rsidP="008D757D">
      <w:pPr>
        <w:pStyle w:val="ARTartustawynprozporzdzenia"/>
      </w:pPr>
      <w:r w:rsidRPr="008D757D">
        <w:rPr>
          <w:rStyle w:val="Ppogrubienie"/>
        </w:rPr>
        <w:t>§ 8.</w:t>
      </w:r>
      <w:r w:rsidRPr="008D757D">
        <w:t> </w:t>
      </w:r>
      <w:r w:rsidR="009C2503" w:rsidRPr="00B20CC1">
        <w:t>Rozporządzenie wchodzi w życie</w:t>
      </w:r>
      <w:r w:rsidR="009C2503">
        <w:t xml:space="preserve"> </w:t>
      </w:r>
      <w:r w:rsidR="00360ECD">
        <w:t>z dniem</w:t>
      </w:r>
      <w:r w:rsidR="00B73951">
        <w:t xml:space="preserve"> </w:t>
      </w:r>
      <w:r w:rsidR="005D6E83">
        <w:t>21 lutego 2016 r</w:t>
      </w:r>
      <w:r w:rsidR="006F5843">
        <w:t>.</w:t>
      </w:r>
      <w:r w:rsidRPr="008D757D">
        <w:rPr>
          <w:rStyle w:val="Odwoanieprzypisudolnego"/>
        </w:rPr>
        <w:footnoteReference w:id="2"/>
      </w:r>
      <w:r w:rsidRPr="008D757D">
        <w:rPr>
          <w:rStyle w:val="IGindeksgrny"/>
        </w:rPr>
        <w:t>)</w:t>
      </w:r>
    </w:p>
    <w:p w:rsidR="00251D07" w:rsidRDefault="00056911" w:rsidP="00056911">
      <w:pPr>
        <w:pStyle w:val="ARTartustawynprozporzdzenia"/>
        <w:rPr>
          <w:rStyle w:val="Ppogrubienie"/>
        </w:rPr>
      </w:pPr>
      <w:r>
        <w:rPr>
          <w:rStyle w:val="Ppogrubienie"/>
        </w:rPr>
        <w:t xml:space="preserve">                                                                             </w:t>
      </w:r>
      <w:r w:rsidR="00DA7B3A">
        <w:rPr>
          <w:rStyle w:val="Ppogrubienie"/>
        </w:rPr>
        <w:t xml:space="preserve">       </w:t>
      </w:r>
      <w:r>
        <w:rPr>
          <w:rStyle w:val="Ppogrubienie"/>
        </w:rPr>
        <w:t xml:space="preserve">              </w:t>
      </w:r>
      <w:r w:rsidR="00DA7B3A" w:rsidRPr="00056911">
        <w:rPr>
          <w:rStyle w:val="Ppogrubienie"/>
        </w:rPr>
        <w:t>MINISTER ZDROWIA</w:t>
      </w:r>
    </w:p>
    <w:p w:rsidR="008D757D" w:rsidRPr="008D757D" w:rsidRDefault="008D757D" w:rsidP="00056911">
      <w:pPr>
        <w:pStyle w:val="ARTartustawynprozporzdzenia"/>
      </w:pPr>
      <w:r w:rsidRPr="008D757D">
        <w:br w:type="page"/>
      </w:r>
    </w:p>
    <w:p w:rsidR="008D757D" w:rsidRPr="00056911" w:rsidRDefault="00056911" w:rsidP="008D757D">
      <w:pPr>
        <w:rPr>
          <w:rStyle w:val="Ppogrubienie"/>
        </w:rPr>
      </w:pPr>
      <w:r>
        <w:rPr>
          <w:rStyle w:val="Ppogrubienie"/>
        </w:rPr>
        <w:lastRenderedPageBreak/>
        <w:t xml:space="preserve">                                                            </w:t>
      </w:r>
      <w:r w:rsidR="008D757D" w:rsidRPr="00056911">
        <w:rPr>
          <w:rStyle w:val="Ppogrubienie"/>
        </w:rPr>
        <w:t>UZASADNIENIE</w:t>
      </w:r>
    </w:p>
    <w:p w:rsidR="008D757D" w:rsidRPr="008D757D" w:rsidRDefault="008D757D" w:rsidP="00056911">
      <w:pPr>
        <w:pStyle w:val="NIEARTTEKSTtekstnieartykuowanynppodstprawnarozplubpreambua"/>
        <w:ind w:firstLine="0"/>
      </w:pPr>
      <w:r w:rsidRPr="008D757D">
        <w:t>Projekt rozporządzenia jest wykonaniem delegacji zawartej w art. 65 ust. 2 ustawy z dnia 20 maja 2010 r. o wyrobach medycznych (Dz. U.</w:t>
      </w:r>
      <w:r w:rsidR="00B53BAF">
        <w:t xml:space="preserve"> z 2015 r. poz. 876</w:t>
      </w:r>
      <w:r w:rsidR="00360ECD">
        <w:t xml:space="preserve"> i </w:t>
      </w:r>
      <w:r w:rsidR="005D6E83">
        <w:t>1918</w:t>
      </w:r>
      <w:r w:rsidRPr="008D757D">
        <w:t>). Dotyczy wzorów formularzy zgłoszeniowych oraz sposobu przekazyw</w:t>
      </w:r>
      <w:smartTag w:uri="urn:schemas-microsoft-com:office:smarttags" w:element="PersonName">
        <w:r w:rsidRPr="008D757D">
          <w:t>ania</w:t>
        </w:r>
      </w:smartTag>
      <w:r w:rsidRPr="008D757D">
        <w:t xml:space="preserve"> danych o wyrobach medycznych, aktywnych wyrobach medycznych do implantacji, wyrobach medycznych do diagnostyki in vitro, systemach lub zestawach zabiegowych złożonych z wyrobów medycznych, zwanych dalej za ustawą </w:t>
      </w:r>
      <w:r>
        <w:t>„</w:t>
      </w:r>
      <w:r w:rsidRPr="008D757D">
        <w:t>wyrobami</w:t>
      </w:r>
      <w:r>
        <w:t>”</w:t>
      </w:r>
      <w:r w:rsidRPr="008D757D">
        <w:t>, o ich wytwórcach, autoryzowanych przedstawicielach, importerach, dystrybutorach i podmiotach zaangażowanych w wytwarzanie i obrót wyrobami – informacji niezbędnych do stworzenia zbioru danych o wyrobach i podmiotach rynkowych, który umożliwi sprawowanie skutecznego nadzoru Prezesowi Urzędu Rejestracji Produktów Leczniczych, Wyrobów Medycznych i Produktów Biobójczych nad wyrobami wprowadzonymi do obrotu, do używ</w:t>
      </w:r>
      <w:smartTag w:uri="urn:schemas-microsoft-com:office:smarttags" w:element="PersonName">
        <w:r w:rsidRPr="008D757D">
          <w:t>ania</w:t>
        </w:r>
      </w:smartTag>
      <w:r w:rsidRPr="008D757D">
        <w:t xml:space="preserve"> i do oceny dział</w:t>
      </w:r>
      <w:smartTag w:uri="urn:schemas-microsoft-com:office:smarttags" w:element="PersonName">
        <w:r w:rsidRPr="008D757D">
          <w:t>ania</w:t>
        </w:r>
      </w:smartTag>
      <w:r w:rsidRPr="008D757D">
        <w:t xml:space="preserve"> na terytorium Rzeczypospolitej Polskiej. Ponadto umożliwi wymianę danych z innymi krajami Unii Europejskiej i Komisją Europejską, współpracę z Europejską Bazą Danych o Wyrobach Medycznych Eudamed oraz krajowymi organami, instytucjami i podmiotami działającymi w sektorze ochrony zdrowia. Rozporządzenie wdraża także wymag</w:t>
      </w:r>
      <w:smartTag w:uri="urn:schemas-microsoft-com:office:smarttags" w:element="PersonName">
        <w:r w:rsidRPr="008D757D">
          <w:t>ania</w:t>
        </w:r>
      </w:smartTag>
      <w:r w:rsidRPr="008D757D">
        <w:t xml:space="preserve"> określone w decyzji Komisji </w:t>
      </w:r>
      <w:r w:rsidR="00757FED">
        <w:t xml:space="preserve">nr 2010/227/UE </w:t>
      </w:r>
      <w:r w:rsidRPr="008D757D">
        <w:t xml:space="preserve">z dnia 19 kwietnia 2010 r. w sprawie europejskiej bazy danych o wyrobach medycznych (Eudamed) </w:t>
      </w:r>
      <w:r w:rsidR="00757FED">
        <w:t>(</w:t>
      </w:r>
      <w:r w:rsidRPr="008D757D">
        <w:t>Dz. Urz. UE L 102 z 23.04.2010, str. 45</w:t>
      </w:r>
      <w:r w:rsidR="00757FED">
        <w:t>)</w:t>
      </w:r>
      <w:r w:rsidRPr="008D757D">
        <w:t>, które regulują jednolite warunki gromadzenia i wymiany danych w obrębie państw członkowskich o wyrobach, ich wytwórcach i innych podmiotach związanych z obrotem wyrobami.</w:t>
      </w:r>
    </w:p>
    <w:p w:rsidR="008D757D" w:rsidRPr="008D757D" w:rsidRDefault="008D757D" w:rsidP="00056911">
      <w:pPr>
        <w:pStyle w:val="NIEARTTEKSTtekstnieartykuowanynppodstprawnarozplubpreambua"/>
        <w:ind w:firstLine="0"/>
      </w:pPr>
      <w:r w:rsidRPr="008D757D">
        <w:t>Projekt określa wzory formularzy zgłoszenia i powiadomienia, sposób dokonyw</w:t>
      </w:r>
      <w:smartTag w:uri="urn:schemas-microsoft-com:office:smarttags" w:element="PersonName">
        <w:r w:rsidRPr="008D757D">
          <w:t>ania</w:t>
        </w:r>
      </w:smartTag>
      <w:r w:rsidRPr="008D757D">
        <w:t xml:space="preserve"> zgłoszeń po raz pierwszy, zgłasz</w:t>
      </w:r>
      <w:smartTag w:uri="urn:schemas-microsoft-com:office:smarttags" w:element="PersonName">
        <w:r w:rsidRPr="008D757D">
          <w:t>ania</w:t>
        </w:r>
      </w:smartTag>
      <w:r w:rsidRPr="008D757D">
        <w:t xml:space="preserve"> zmian danych objętych zgłoszeniem lub powiadomieniem, a także sposób przekazyw</w:t>
      </w:r>
      <w:smartTag w:uri="urn:schemas-microsoft-com:office:smarttags" w:element="PersonName">
        <w:r w:rsidRPr="008D757D">
          <w:t>ania</w:t>
        </w:r>
      </w:smartTag>
      <w:r w:rsidRPr="008D757D">
        <w:t xml:space="preserve"> formularzy. Wzory formularzy określono w załącznikach nr 1–4 do rozporządzenia, które są formularzami dla:</w:t>
      </w:r>
    </w:p>
    <w:p w:rsidR="008D757D" w:rsidRPr="008D757D" w:rsidRDefault="00913820" w:rsidP="008D757D">
      <w:pPr>
        <w:pStyle w:val="NIEARTTEKSTtekstnieartykuowanynppodstprawnarozplubpreambua"/>
      </w:pPr>
      <w:r>
        <w:t>1)</w:t>
      </w:r>
      <w:r w:rsidR="008D757D">
        <w:tab/>
      </w:r>
      <w:r w:rsidR="008D757D" w:rsidRPr="008D757D">
        <w:t>podmiotów – zawierającymi dane o podmiocie i rodzaju zgłoszenia,</w:t>
      </w:r>
    </w:p>
    <w:p w:rsidR="008D757D" w:rsidRPr="008D757D" w:rsidRDefault="00913820" w:rsidP="008D757D">
      <w:pPr>
        <w:pStyle w:val="NIEARTTEKSTtekstnieartykuowanynppodstprawnarozplubpreambua"/>
      </w:pPr>
      <w:r>
        <w:t>2)</w:t>
      </w:r>
      <w:r w:rsidR="008D757D">
        <w:tab/>
      </w:r>
      <w:r w:rsidR="008D757D" w:rsidRPr="008D757D">
        <w:t>wyrobów niebędących wyrobami medycznymi do diagnostyki in vitro,</w:t>
      </w:r>
    </w:p>
    <w:p w:rsidR="008D757D" w:rsidRPr="008D757D" w:rsidRDefault="00913820" w:rsidP="008D757D">
      <w:pPr>
        <w:pStyle w:val="NIEARTTEKSTtekstnieartykuowanynppodstprawnarozplubpreambua"/>
      </w:pPr>
      <w:r>
        <w:t>3)</w:t>
      </w:r>
      <w:r w:rsidR="008D757D">
        <w:tab/>
      </w:r>
      <w:r w:rsidR="008D757D" w:rsidRPr="008D757D">
        <w:t>wyrobów medycznych do diagnostyki in vitro,</w:t>
      </w:r>
    </w:p>
    <w:p w:rsidR="008D757D" w:rsidRPr="008D757D" w:rsidRDefault="008D757D" w:rsidP="008D757D">
      <w:pPr>
        <w:pStyle w:val="NIEARTTEKSTtekstnieartykuowanynppodstprawnarozplubpreambua"/>
      </w:pPr>
      <w:r>
        <w:t>4</w:t>
      </w:r>
      <w:r w:rsidR="00913820">
        <w:t>)</w:t>
      </w:r>
      <w:r>
        <w:tab/>
      </w:r>
      <w:r w:rsidRPr="008D757D">
        <w:t>powiadomień o wprowadzeniu wyrobu na terytorium Rzeczypospolitej Polskiej.</w:t>
      </w:r>
    </w:p>
    <w:p w:rsidR="008D757D" w:rsidRDefault="008D757D" w:rsidP="00056911">
      <w:pPr>
        <w:pStyle w:val="NIEARTTEKSTtekstnieartykuowanynppodstprawnarozplubpreambua"/>
        <w:ind w:firstLine="0"/>
      </w:pPr>
      <w:r w:rsidRPr="008D757D">
        <w:t>Niniejsze rozporządzenie było poprzedzone rozporządzeniem Ministra Zdrowia z dnia 18 października 2010 r. w sprawie sposobu dokonyw</w:t>
      </w:r>
      <w:smartTag w:uri="urn:schemas-microsoft-com:office:smarttags" w:element="PersonName">
        <w:r w:rsidRPr="008D757D">
          <w:t>ania</w:t>
        </w:r>
      </w:smartTag>
      <w:r w:rsidRPr="008D757D">
        <w:t xml:space="preserve"> zgłoszeń i powiadomień dotyczących wyrobów (Dz. U. Nr 202, poz. 1341</w:t>
      </w:r>
      <w:r w:rsidR="00262FDE">
        <w:t>, z późn. zm.</w:t>
      </w:r>
      <w:r w:rsidRPr="008D757D">
        <w:t xml:space="preserve">). Zmiany w niniejszym projekcie wynikają </w:t>
      </w:r>
      <w:r w:rsidRPr="008D757D">
        <w:lastRenderedPageBreak/>
        <w:t xml:space="preserve">głównie ze zmian wprowadzonych ustawą z dnia </w:t>
      </w:r>
      <w:r w:rsidR="006F4D40">
        <w:t>11 września</w:t>
      </w:r>
      <w:r w:rsidRPr="008D757D">
        <w:t xml:space="preserve"> 2015 r. </w:t>
      </w:r>
      <w:r w:rsidR="006F4D40">
        <w:t xml:space="preserve">o </w:t>
      </w:r>
      <w:r w:rsidRPr="008D757D">
        <w:t>zmi</w:t>
      </w:r>
      <w:r w:rsidR="006F4D40">
        <w:t>a</w:t>
      </w:r>
      <w:r w:rsidRPr="008D757D">
        <w:t>ni</w:t>
      </w:r>
      <w:r w:rsidR="006F4D40">
        <w:t>e</w:t>
      </w:r>
      <w:r w:rsidRPr="008D757D">
        <w:t xml:space="preserve"> ustaw</w:t>
      </w:r>
      <w:r w:rsidR="006F4D40">
        <w:t>y</w:t>
      </w:r>
      <w:r w:rsidRPr="008D757D">
        <w:t xml:space="preserve"> o wyrobach medycznych oraz niektór</w:t>
      </w:r>
      <w:r w:rsidR="006F4D40">
        <w:t>ych</w:t>
      </w:r>
      <w:r w:rsidRPr="008D757D">
        <w:t xml:space="preserve"> inn</w:t>
      </w:r>
      <w:r w:rsidR="006F4D40">
        <w:t>ych</w:t>
      </w:r>
      <w:r w:rsidRPr="008D757D">
        <w:t xml:space="preserve"> ustaw (Dz. U. poz. </w:t>
      </w:r>
      <w:r w:rsidR="005D6E83">
        <w:t>1918</w:t>
      </w:r>
      <w:r w:rsidRPr="008D757D">
        <w:t>), w szczególności polegających na dookreśleniu rodzaju danych, których zmiana podlega zgłoszeniu (art. 6</w:t>
      </w:r>
      <w:r w:rsidR="004C74E1">
        <w:t>1</w:t>
      </w:r>
      <w:r w:rsidRPr="008D757D">
        <w:t xml:space="preserve"> ust. 1a–1c ustawy).</w:t>
      </w:r>
    </w:p>
    <w:p w:rsidR="00362672" w:rsidRPr="00362672" w:rsidRDefault="00362672" w:rsidP="00362672">
      <w:pPr>
        <w:pStyle w:val="ARTartustawynprozporzdzenia"/>
        <w:ind w:firstLine="0"/>
      </w:pPr>
      <w:r w:rsidRPr="00362672">
        <w:t xml:space="preserve">W dniu </w:t>
      </w:r>
      <w:r w:rsidR="006F4D40">
        <w:t>11 września</w:t>
      </w:r>
      <w:r w:rsidRPr="00362672">
        <w:t xml:space="preserve"> 2015 r. </w:t>
      </w:r>
      <w:r w:rsidR="006F4D40">
        <w:t xml:space="preserve">została uchwalona </w:t>
      </w:r>
      <w:r w:rsidRPr="00362672">
        <w:t>ustawa o zmianie ustawy o wyrobach medycznych oraz niektórych innych ustaw, która nie zachowa</w:t>
      </w:r>
      <w:r w:rsidR="005919A9">
        <w:t>ł</w:t>
      </w:r>
      <w:r w:rsidRPr="00362672">
        <w:t>a w mocy dotychczas obowiązującego rozporządzenia Ministra Zdrowia</w:t>
      </w:r>
      <w:r>
        <w:t xml:space="preserve"> </w:t>
      </w:r>
      <w:r w:rsidRPr="00362672">
        <w:t>z dnia 18 października 2010 r. w sprawie sposobu dokonyw</w:t>
      </w:r>
      <w:smartTag w:uri="urn:schemas-microsoft-com:office:smarttags" w:element="PersonName">
        <w:r w:rsidRPr="00362672">
          <w:t>ania</w:t>
        </w:r>
      </w:smartTag>
      <w:r w:rsidRPr="00362672">
        <w:t xml:space="preserve"> zgłoszeń i powiadomień dotyczących wyrobów. Biorąc pod uwagę materię, jaką reguluje przedmiotowy akt wykonawczy, rozporządzenie powinno wejść w życie równocześnie z dniem wejścia w życie ustawy, tj.</w:t>
      </w:r>
      <w:r w:rsidR="005D6E83">
        <w:t xml:space="preserve"> z dniem 21 lutego 2016 r</w:t>
      </w:r>
      <w:r w:rsidRPr="00362672">
        <w:t>.</w:t>
      </w:r>
    </w:p>
    <w:p w:rsidR="008D757D" w:rsidRDefault="008D757D" w:rsidP="00056911">
      <w:pPr>
        <w:pStyle w:val="NIEARTTEKSTtekstnieartykuowanynppodstprawnarozplubpreambua"/>
        <w:ind w:firstLine="0"/>
      </w:pPr>
      <w:r w:rsidRPr="008D757D">
        <w:t>Zgodnie z § 4 ust. 1 pkt 1 rozporządzenia Rady Ministrów z dnia 23 grudnia 2002 r. w sprawie sposobu funkcjonow</w:t>
      </w:r>
      <w:smartTag w:uri="urn:schemas-microsoft-com:office:smarttags" w:element="PersonName">
        <w:r w:rsidRPr="008D757D">
          <w:t>ania</w:t>
        </w:r>
      </w:smartTag>
      <w:r w:rsidRPr="008D757D">
        <w:t xml:space="preserve"> krajowego systemu notyfikacji norm i aktów prawnych (Dz. U. Nr 239, poz. 2039, z późn. zm.) projekt jest zwolniony z procedury notyfikacji.</w:t>
      </w:r>
    </w:p>
    <w:p w:rsidR="006F4D40" w:rsidRPr="006F4D40" w:rsidRDefault="006F4D40" w:rsidP="006F4D40">
      <w:pPr>
        <w:pStyle w:val="ARTartustawynprozporzdzenia"/>
        <w:ind w:firstLine="0"/>
      </w:pPr>
      <w:r w:rsidRPr="00825A66">
        <w:t>Rozporządzenie jest zgodne z przepisami prawa Unii Europejskiej.</w:t>
      </w:r>
    </w:p>
    <w:sectPr w:rsidR="006F4D40" w:rsidRPr="006F4D40" w:rsidSect="001A7F15">
      <w:headerReference w:type="default" r:id="rId9"/>
      <w:headerReference w:type="firs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26" w:rsidRDefault="001A3C26">
      <w:r>
        <w:separator/>
      </w:r>
    </w:p>
  </w:endnote>
  <w:endnote w:type="continuationSeparator" w:id="0">
    <w:p w:rsidR="001A3C26" w:rsidRDefault="001A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26" w:rsidRDefault="001A3C26">
      <w:r>
        <w:separator/>
      </w:r>
    </w:p>
  </w:footnote>
  <w:footnote w:type="continuationSeparator" w:id="0">
    <w:p w:rsidR="001A3C26" w:rsidRDefault="001A3C26">
      <w:r>
        <w:continuationSeparator/>
      </w:r>
    </w:p>
  </w:footnote>
  <w:footnote w:id="1">
    <w:p w:rsidR="008D757D" w:rsidRPr="002C4CA0" w:rsidRDefault="008D757D" w:rsidP="008D757D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Minister Zdrowia kieruje działem administracji rządowej – zdrowie, na podstawie § 1 ust. 2 rozporządzenia Prezesa Rady Ministrów z dnia </w:t>
      </w:r>
      <w:r w:rsidR="006476BC" w:rsidRPr="006476BC">
        <w:t>17 listopada 2015 r. w sprawie szczegółowego zakresu dział</w:t>
      </w:r>
      <w:smartTag w:uri="urn:schemas-microsoft-com:office:smarttags" w:element="PersonName">
        <w:r w:rsidR="006476BC" w:rsidRPr="006476BC">
          <w:t>ania</w:t>
        </w:r>
      </w:smartTag>
      <w:r w:rsidR="006476BC" w:rsidRPr="006476BC">
        <w:t xml:space="preserve"> Ministra Zdrowia (Dz. U. poz. 1908)</w:t>
      </w:r>
      <w:r>
        <w:t>.</w:t>
      </w:r>
    </w:p>
  </w:footnote>
  <w:footnote w:id="2">
    <w:p w:rsidR="008D757D" w:rsidRPr="002C4CA0" w:rsidRDefault="008D757D" w:rsidP="008D757D">
      <w:pPr>
        <w:pStyle w:val="ODNONIKtreodnonika"/>
      </w:pPr>
      <w:r w:rsidRPr="00F40770">
        <w:rPr>
          <w:rStyle w:val="Odwoanieprzypisudolnego"/>
          <w:rFonts w:ascii="Arial" w:hAnsi="Arial" w:cs="Arial"/>
        </w:rPr>
        <w:footnoteRef/>
      </w:r>
      <w:r w:rsidRPr="00F40770">
        <w:rPr>
          <w:vertAlign w:val="superscript"/>
        </w:rPr>
        <w:t>)</w:t>
      </w:r>
      <w:r w:rsidRPr="00F40770">
        <w:t xml:space="preserve"> Niniejsze rozporządzenie było poprzedzone rozporządzeniem</w:t>
      </w:r>
      <w:r>
        <w:t xml:space="preserve"> </w:t>
      </w:r>
      <w:r w:rsidRPr="00F40770">
        <w:t xml:space="preserve">Ministra Zdrowia z dnia 18 października 2010 r. w sprawie </w:t>
      </w:r>
      <w:r w:rsidRPr="00F40770">
        <w:rPr>
          <w:bCs/>
        </w:rPr>
        <w:t>sposobu dokonyw</w:t>
      </w:r>
      <w:smartTag w:uri="urn:schemas-microsoft-com:office:smarttags" w:element="PersonName">
        <w:r w:rsidRPr="00F40770">
          <w:rPr>
            <w:bCs/>
          </w:rPr>
          <w:t>ania</w:t>
        </w:r>
      </w:smartTag>
      <w:r w:rsidRPr="00F40770">
        <w:rPr>
          <w:bCs/>
        </w:rPr>
        <w:t xml:space="preserve"> zgłoszeń i powiadomień dotyczących wyrobów</w:t>
      </w:r>
      <w:r w:rsidRPr="00F40770">
        <w:t xml:space="preserve"> (Dz. U. Nr 202, poz. 1341</w:t>
      </w:r>
      <w:r w:rsidR="002A5277">
        <w:t xml:space="preserve"> oraz z 2014 r. poz. 1436</w:t>
      </w:r>
      <w:r w:rsidRPr="00F40770">
        <w:t>)</w:t>
      </w:r>
      <w:r w:rsidRPr="00DE62A1">
        <w:t xml:space="preserve">, które </w:t>
      </w:r>
      <w:r w:rsidRPr="00DE62A1">
        <w:rPr>
          <w:lang w:eastAsia="en-US"/>
        </w:rPr>
        <w:t xml:space="preserve">traci moc z dniem </w:t>
      </w:r>
      <w:r w:rsidR="005D6E83">
        <w:t xml:space="preserve">21 lutego 2016 r. w związku z </w:t>
      </w:r>
      <w:r w:rsidRPr="00DE62A1">
        <w:rPr>
          <w:lang w:eastAsia="en-US"/>
        </w:rPr>
        <w:t>wejści</w:t>
      </w:r>
      <w:r w:rsidR="005D6E83">
        <w:t>em</w:t>
      </w:r>
      <w:r w:rsidRPr="00DE62A1">
        <w:rPr>
          <w:lang w:eastAsia="en-US"/>
        </w:rPr>
        <w:t xml:space="preserve"> w życie ustawy z dnia </w:t>
      </w:r>
      <w:r w:rsidR="006F4D40">
        <w:t>11 września</w:t>
      </w:r>
      <w:r w:rsidRPr="00DE62A1">
        <w:rPr>
          <w:lang w:eastAsia="en-US"/>
        </w:rPr>
        <w:t xml:space="preserve"> </w:t>
      </w:r>
      <w:r>
        <w:rPr>
          <w:lang w:eastAsia="en-US"/>
        </w:rPr>
        <w:t xml:space="preserve">2015 </w:t>
      </w:r>
      <w:r w:rsidRPr="00DE62A1">
        <w:rPr>
          <w:lang w:eastAsia="en-US"/>
        </w:rPr>
        <w:t xml:space="preserve">r. o zmianie ustawy o wyrobach medycznych oraz niektórych innych ustaw (Dz. U. poz. </w:t>
      </w:r>
      <w:r w:rsidR="005D6E83">
        <w:t>1918</w:t>
      </w:r>
      <w:r w:rsidRPr="00DE62A1">
        <w:rPr>
          <w:lang w:eastAsia="en-US"/>
        </w:rPr>
        <w:t>)</w:t>
      </w:r>
      <w:r w:rsidRPr="00F4077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 w:rsidR="00BA3C3C">
      <w:fldChar w:fldCharType="begin"/>
    </w:r>
    <w:r>
      <w:instrText xml:space="preserve"> PAGE  \* MERGEFORMAT </w:instrText>
    </w:r>
    <w:r w:rsidR="00BA3C3C">
      <w:fldChar w:fldCharType="separate"/>
    </w:r>
    <w:r w:rsidR="003C2EC9">
      <w:rPr>
        <w:noProof/>
      </w:rPr>
      <w:t>7</w:t>
    </w:r>
    <w:r w:rsidR="00BA3C3C"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03" w:rsidRDefault="009C2503" w:rsidP="009C2503">
    <w:pPr>
      <w:pStyle w:val="Tekstpodstawowy3"/>
    </w:pPr>
    <w:r>
      <w:t xml:space="preserve">                                                                                                                                                     </w:t>
    </w:r>
    <w:r w:rsidR="004E0B5A">
      <w:t xml:space="preserve">                               </w:t>
    </w:r>
    <w:r w:rsidRPr="006E51A8">
      <w:t>Projekt z dnia</w:t>
    </w:r>
    <w:r w:rsidR="00360ECD">
      <w:t xml:space="preserve"> </w:t>
    </w:r>
    <w:r w:rsidR="004E0B5A">
      <w:t>17.12.</w:t>
    </w:r>
    <w:r w:rsidRPr="006E51A8">
      <w:t>2015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A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6911"/>
    <w:rsid w:val="00057AB3"/>
    <w:rsid w:val="00060076"/>
    <w:rsid w:val="00060432"/>
    <w:rsid w:val="00060D87"/>
    <w:rsid w:val="000615A5"/>
    <w:rsid w:val="00064E4C"/>
    <w:rsid w:val="00066901"/>
    <w:rsid w:val="00071BEE"/>
    <w:rsid w:val="00072078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F7C"/>
    <w:rsid w:val="000D2468"/>
    <w:rsid w:val="000D318A"/>
    <w:rsid w:val="000D5534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5F4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485"/>
    <w:rsid w:val="001A3C26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B23"/>
    <w:rsid w:val="002114EF"/>
    <w:rsid w:val="002166AD"/>
    <w:rsid w:val="00217871"/>
    <w:rsid w:val="00221ED8"/>
    <w:rsid w:val="002231EA"/>
    <w:rsid w:val="00223FDF"/>
    <w:rsid w:val="00227131"/>
    <w:rsid w:val="002279C0"/>
    <w:rsid w:val="0023727E"/>
    <w:rsid w:val="00242081"/>
    <w:rsid w:val="00243777"/>
    <w:rsid w:val="002441CD"/>
    <w:rsid w:val="002501A3"/>
    <w:rsid w:val="0025166C"/>
    <w:rsid w:val="00251D07"/>
    <w:rsid w:val="002555D4"/>
    <w:rsid w:val="00261A16"/>
    <w:rsid w:val="00262FDE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277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0DA7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C03"/>
    <w:rsid w:val="00354EB9"/>
    <w:rsid w:val="003602AE"/>
    <w:rsid w:val="00360929"/>
    <w:rsid w:val="00360ECD"/>
    <w:rsid w:val="00362672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EC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1D5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4E1"/>
    <w:rsid w:val="004C7EE7"/>
    <w:rsid w:val="004D2DEE"/>
    <w:rsid w:val="004D2E1F"/>
    <w:rsid w:val="004D7FD9"/>
    <w:rsid w:val="004E0B5A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5C3A"/>
    <w:rsid w:val="0057617E"/>
    <w:rsid w:val="00576497"/>
    <w:rsid w:val="005835E7"/>
    <w:rsid w:val="0058397F"/>
    <w:rsid w:val="00583BF8"/>
    <w:rsid w:val="00585F33"/>
    <w:rsid w:val="00591124"/>
    <w:rsid w:val="005919A9"/>
    <w:rsid w:val="00597024"/>
    <w:rsid w:val="005A0274"/>
    <w:rsid w:val="005A095C"/>
    <w:rsid w:val="005A669D"/>
    <w:rsid w:val="005A75D8"/>
    <w:rsid w:val="005B713E"/>
    <w:rsid w:val="005C03B6"/>
    <w:rsid w:val="005C1192"/>
    <w:rsid w:val="005C348E"/>
    <w:rsid w:val="005C68E1"/>
    <w:rsid w:val="005D3763"/>
    <w:rsid w:val="005D55E1"/>
    <w:rsid w:val="005D6E83"/>
    <w:rsid w:val="005E19F7"/>
    <w:rsid w:val="005E4F04"/>
    <w:rsid w:val="005E62C2"/>
    <w:rsid w:val="005E6C71"/>
    <w:rsid w:val="005F0963"/>
    <w:rsid w:val="005F2824"/>
    <w:rsid w:val="005F2EBA"/>
    <w:rsid w:val="005F35ED"/>
    <w:rsid w:val="005F778C"/>
    <w:rsid w:val="005F7812"/>
    <w:rsid w:val="005F7A88"/>
    <w:rsid w:val="00603A1A"/>
    <w:rsid w:val="006046D5"/>
    <w:rsid w:val="006049A6"/>
    <w:rsid w:val="00607A93"/>
    <w:rsid w:val="00610C08"/>
    <w:rsid w:val="00611F74"/>
    <w:rsid w:val="006156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6BC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400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C4D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4D40"/>
    <w:rsid w:val="006F5843"/>
    <w:rsid w:val="006F6311"/>
    <w:rsid w:val="00701952"/>
    <w:rsid w:val="00702556"/>
    <w:rsid w:val="0070277E"/>
    <w:rsid w:val="00704156"/>
    <w:rsid w:val="007069FC"/>
    <w:rsid w:val="00711221"/>
    <w:rsid w:val="00712675"/>
    <w:rsid w:val="007135D8"/>
    <w:rsid w:val="00713808"/>
    <w:rsid w:val="007151B6"/>
    <w:rsid w:val="0071520D"/>
    <w:rsid w:val="00715EDB"/>
    <w:rsid w:val="007160D5"/>
    <w:rsid w:val="007163FB"/>
    <w:rsid w:val="00716B27"/>
    <w:rsid w:val="00717C2E"/>
    <w:rsid w:val="007204FA"/>
    <w:rsid w:val="007213B3"/>
    <w:rsid w:val="0072457F"/>
    <w:rsid w:val="00725406"/>
    <w:rsid w:val="00725ACA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FED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E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31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5A66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BC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0ED0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2E02"/>
    <w:rsid w:val="008D757D"/>
    <w:rsid w:val="008E171D"/>
    <w:rsid w:val="008E2785"/>
    <w:rsid w:val="008E78A3"/>
    <w:rsid w:val="008F0654"/>
    <w:rsid w:val="008F06CB"/>
    <w:rsid w:val="008F2E83"/>
    <w:rsid w:val="008F612A"/>
    <w:rsid w:val="00900ACE"/>
    <w:rsid w:val="0090293D"/>
    <w:rsid w:val="009034DE"/>
    <w:rsid w:val="00905396"/>
    <w:rsid w:val="0090605D"/>
    <w:rsid w:val="00906419"/>
    <w:rsid w:val="00912889"/>
    <w:rsid w:val="00913820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503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375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2E41"/>
    <w:rsid w:val="00A638DA"/>
    <w:rsid w:val="00A65B41"/>
    <w:rsid w:val="00A65E00"/>
    <w:rsid w:val="00A66A78"/>
    <w:rsid w:val="00A7436E"/>
    <w:rsid w:val="00A74E96"/>
    <w:rsid w:val="00A75A8E"/>
    <w:rsid w:val="00A822CC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2EF9"/>
    <w:rsid w:val="00B43E1F"/>
    <w:rsid w:val="00B45FBC"/>
    <w:rsid w:val="00B51A7D"/>
    <w:rsid w:val="00B535C2"/>
    <w:rsid w:val="00B53BAF"/>
    <w:rsid w:val="00B55544"/>
    <w:rsid w:val="00B642FC"/>
    <w:rsid w:val="00B64D26"/>
    <w:rsid w:val="00B64FBB"/>
    <w:rsid w:val="00B70E22"/>
    <w:rsid w:val="00B73951"/>
    <w:rsid w:val="00B774CB"/>
    <w:rsid w:val="00B80402"/>
    <w:rsid w:val="00B80B9A"/>
    <w:rsid w:val="00B817C1"/>
    <w:rsid w:val="00B830B7"/>
    <w:rsid w:val="00B848EA"/>
    <w:rsid w:val="00B84B2B"/>
    <w:rsid w:val="00B90500"/>
    <w:rsid w:val="00B9176C"/>
    <w:rsid w:val="00B935A4"/>
    <w:rsid w:val="00BA3C3C"/>
    <w:rsid w:val="00BA561A"/>
    <w:rsid w:val="00BB0DC6"/>
    <w:rsid w:val="00BB15E4"/>
    <w:rsid w:val="00BB1E19"/>
    <w:rsid w:val="00BB21D1"/>
    <w:rsid w:val="00BB32F2"/>
    <w:rsid w:val="00BB334B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1C1C"/>
    <w:rsid w:val="00BF3DDE"/>
    <w:rsid w:val="00BF6589"/>
    <w:rsid w:val="00BF6F7F"/>
    <w:rsid w:val="00C00647"/>
    <w:rsid w:val="00C02764"/>
    <w:rsid w:val="00C04CEF"/>
    <w:rsid w:val="00C0662F"/>
    <w:rsid w:val="00C114BF"/>
    <w:rsid w:val="00C11943"/>
    <w:rsid w:val="00C12E96"/>
    <w:rsid w:val="00C14763"/>
    <w:rsid w:val="00C16141"/>
    <w:rsid w:val="00C1628A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5B4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871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12DC"/>
    <w:rsid w:val="00CD214E"/>
    <w:rsid w:val="00CD46FA"/>
    <w:rsid w:val="00CD5973"/>
    <w:rsid w:val="00CE31A6"/>
    <w:rsid w:val="00CF09AA"/>
    <w:rsid w:val="00CF276D"/>
    <w:rsid w:val="00CF4813"/>
    <w:rsid w:val="00CF5233"/>
    <w:rsid w:val="00D029B8"/>
    <w:rsid w:val="00D02F60"/>
    <w:rsid w:val="00D0464E"/>
    <w:rsid w:val="00D04A96"/>
    <w:rsid w:val="00D05F2F"/>
    <w:rsid w:val="00D07A7B"/>
    <w:rsid w:val="00D10E06"/>
    <w:rsid w:val="00D15197"/>
    <w:rsid w:val="00D16820"/>
    <w:rsid w:val="00D169C8"/>
    <w:rsid w:val="00D1793F"/>
    <w:rsid w:val="00D17FB6"/>
    <w:rsid w:val="00D22AF5"/>
    <w:rsid w:val="00D235EA"/>
    <w:rsid w:val="00D247A9"/>
    <w:rsid w:val="00D2768A"/>
    <w:rsid w:val="00D32721"/>
    <w:rsid w:val="00D328DC"/>
    <w:rsid w:val="00D33387"/>
    <w:rsid w:val="00D402FB"/>
    <w:rsid w:val="00D47D7A"/>
    <w:rsid w:val="00D50ABD"/>
    <w:rsid w:val="00D510EC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4C4"/>
    <w:rsid w:val="00D82D38"/>
    <w:rsid w:val="00D848B9"/>
    <w:rsid w:val="00D90E69"/>
    <w:rsid w:val="00D91368"/>
    <w:rsid w:val="00D93106"/>
    <w:rsid w:val="00D933E9"/>
    <w:rsid w:val="00D9505D"/>
    <w:rsid w:val="00D953D0"/>
    <w:rsid w:val="00D95985"/>
    <w:rsid w:val="00D959F5"/>
    <w:rsid w:val="00D96884"/>
    <w:rsid w:val="00DA3FDD"/>
    <w:rsid w:val="00DA7017"/>
    <w:rsid w:val="00DA7028"/>
    <w:rsid w:val="00DA7B3A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10F3"/>
    <w:rsid w:val="00DD3C18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533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2D1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C91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2912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F51"/>
    <w:rsid w:val="00F53596"/>
    <w:rsid w:val="00F55040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0" w:unhideWhenUsed="0" w:qFormat="1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 w:uiPriority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757D"/>
    <w:pPr>
      <w:keepNext/>
      <w:widowControl/>
      <w:autoSpaceDE/>
      <w:autoSpaceDN/>
      <w:adjustRightInd/>
      <w:spacing w:before="180" w:after="60" w:line="240" w:lineRule="auto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757D"/>
    <w:pPr>
      <w:keepNext/>
      <w:widowControl/>
      <w:autoSpaceDE/>
      <w:autoSpaceDN/>
      <w:adjustRightInd/>
      <w:spacing w:before="120" w:after="60" w:line="240" w:lineRule="auto"/>
      <w:outlineLvl w:val="2"/>
    </w:pPr>
    <w:rPr>
      <w:rFonts w:ascii="Tahoma" w:eastAsia="Times New Roman" w:hAnsi="Tahoma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8B0ED0"/>
    <w:pPr>
      <w:widowControl/>
      <w:tabs>
        <w:tab w:val="left" w:pos="567"/>
      </w:tabs>
      <w:spacing w:line="240" w:lineRule="auto"/>
      <w:ind w:left="567" w:hanging="567"/>
      <w:jc w:val="both"/>
    </w:pPr>
    <w:rPr>
      <w:rFonts w:ascii="Arial" w:eastAsia="Times New Roman" w:hAnsi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ED0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8D757D"/>
    <w:rPr>
      <w:rFonts w:ascii="Arial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D757D"/>
    <w:rPr>
      <w:rFonts w:ascii="Tahoma" w:hAnsi="Tahoma" w:cs="Arial"/>
      <w:b/>
      <w:bCs/>
      <w:szCs w:val="26"/>
    </w:rPr>
  </w:style>
  <w:style w:type="paragraph" w:styleId="Tekstpodstawowy">
    <w:name w:val="Body Text"/>
    <w:basedOn w:val="Normalny"/>
    <w:link w:val="TekstpodstawowyZnak"/>
    <w:rsid w:val="008D757D"/>
    <w:pPr>
      <w:widowControl/>
      <w:autoSpaceDE/>
      <w:autoSpaceDN/>
      <w:adjustRightInd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757D"/>
    <w:rPr>
      <w:rFonts w:ascii="Tahoma" w:hAnsi="Tahoma"/>
      <w:sz w:val="20"/>
    </w:rPr>
  </w:style>
  <w:style w:type="paragraph" w:styleId="Podtytu">
    <w:name w:val="Subtitle"/>
    <w:basedOn w:val="Normalny"/>
    <w:link w:val="PodtytuZnak"/>
    <w:qFormat/>
    <w:rsid w:val="008D757D"/>
    <w:pPr>
      <w:widowControl/>
      <w:autoSpaceDE/>
      <w:autoSpaceDN/>
      <w:adjustRightInd/>
      <w:spacing w:before="60" w:after="60" w:line="240" w:lineRule="auto"/>
      <w:jc w:val="center"/>
      <w:outlineLvl w:val="1"/>
    </w:pPr>
    <w:rPr>
      <w:rFonts w:ascii="Arial" w:eastAsia="Times New Roman" w:hAnsi="Arial"/>
      <w:szCs w:val="24"/>
    </w:rPr>
  </w:style>
  <w:style w:type="character" w:customStyle="1" w:styleId="PodtytuZnak">
    <w:name w:val="Podtytuł Znak"/>
    <w:basedOn w:val="Domylnaczcionkaakapitu"/>
    <w:link w:val="Podtytu"/>
    <w:rsid w:val="008D757D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8D757D"/>
    <w:pPr>
      <w:widowControl/>
      <w:autoSpaceDE/>
      <w:autoSpaceDN/>
      <w:adjustRightInd/>
      <w:spacing w:before="60" w:after="120" w:line="240" w:lineRule="auto"/>
      <w:ind w:left="283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57D"/>
    <w:rPr>
      <w:rFonts w:ascii="Tahoma" w:hAnsi="Tahoma"/>
      <w:sz w:val="20"/>
    </w:rPr>
  </w:style>
  <w:style w:type="paragraph" w:styleId="Tekstpodstawowy2">
    <w:name w:val="Body Text 2"/>
    <w:basedOn w:val="Normalny"/>
    <w:link w:val="Tekstpodstawowy2Znak"/>
    <w:rsid w:val="008D757D"/>
    <w:pPr>
      <w:widowControl/>
      <w:autoSpaceDE/>
      <w:autoSpaceDN/>
      <w:adjustRightInd/>
      <w:spacing w:before="60" w:after="120" w:line="48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757D"/>
    <w:rPr>
      <w:rFonts w:ascii="Tahoma" w:hAnsi="Tahoma"/>
      <w:sz w:val="20"/>
    </w:rPr>
  </w:style>
  <w:style w:type="paragraph" w:styleId="Tekstpodstawowy3">
    <w:name w:val="Body Text 3"/>
    <w:basedOn w:val="Normalny"/>
    <w:link w:val="Tekstpodstawowy3Znak"/>
    <w:rsid w:val="008D757D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757D"/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8D757D"/>
    <w:pPr>
      <w:widowControl/>
      <w:shd w:val="clear" w:color="auto" w:fill="000080"/>
      <w:autoSpaceDE/>
      <w:autoSpaceDN/>
      <w:adjustRightInd/>
      <w:spacing w:before="60" w:after="60" w:line="240" w:lineRule="auto"/>
    </w:pPr>
    <w:rPr>
      <w:rFonts w:ascii="Tahoma" w:eastAsia="Times New Roman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8D757D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 w:uiPriority="0"/>
    <w:lsdException w:name="footer" w:locked="0" w:uiPriority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0" w:unhideWhenUsed="0" w:qFormat="1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 w:uiPriority="0"/>
    <w:lsdException w:name="Body Text Indent 2" w:locked="0" w:uiPriority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 w:uiPriority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uiPriority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757D"/>
    <w:pPr>
      <w:keepNext/>
      <w:widowControl/>
      <w:autoSpaceDE/>
      <w:autoSpaceDN/>
      <w:adjustRightInd/>
      <w:spacing w:before="180" w:after="60" w:line="240" w:lineRule="auto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757D"/>
    <w:pPr>
      <w:keepNext/>
      <w:widowControl/>
      <w:autoSpaceDE/>
      <w:autoSpaceDN/>
      <w:adjustRightInd/>
      <w:spacing w:before="120" w:after="60" w:line="240" w:lineRule="auto"/>
      <w:outlineLvl w:val="2"/>
    </w:pPr>
    <w:rPr>
      <w:rFonts w:ascii="Tahoma" w:eastAsia="Times New Roman" w:hAnsi="Tahoma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odstawowywcity2">
    <w:name w:val="Body Text Indent 2"/>
    <w:basedOn w:val="Normalny"/>
    <w:link w:val="Tekstpodstawowywcity2Znak"/>
    <w:rsid w:val="008B0ED0"/>
    <w:pPr>
      <w:widowControl/>
      <w:tabs>
        <w:tab w:val="left" w:pos="567"/>
      </w:tabs>
      <w:spacing w:line="240" w:lineRule="auto"/>
      <w:ind w:left="567" w:hanging="567"/>
      <w:jc w:val="both"/>
    </w:pPr>
    <w:rPr>
      <w:rFonts w:ascii="Arial" w:eastAsia="Times New Roman" w:hAnsi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0ED0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8D757D"/>
    <w:rPr>
      <w:rFonts w:ascii="Arial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D757D"/>
    <w:rPr>
      <w:rFonts w:ascii="Tahoma" w:hAnsi="Tahoma" w:cs="Arial"/>
      <w:b/>
      <w:bCs/>
      <w:szCs w:val="26"/>
    </w:rPr>
  </w:style>
  <w:style w:type="paragraph" w:styleId="Tekstpodstawowy">
    <w:name w:val="Body Text"/>
    <w:basedOn w:val="Normalny"/>
    <w:link w:val="TekstpodstawowyZnak"/>
    <w:rsid w:val="008D757D"/>
    <w:pPr>
      <w:widowControl/>
      <w:autoSpaceDE/>
      <w:autoSpaceDN/>
      <w:adjustRightInd/>
      <w:spacing w:before="60" w:after="60" w:line="240" w:lineRule="auto"/>
      <w:jc w:val="both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757D"/>
    <w:rPr>
      <w:rFonts w:ascii="Tahoma" w:hAnsi="Tahoma"/>
      <w:sz w:val="20"/>
    </w:rPr>
  </w:style>
  <w:style w:type="paragraph" w:styleId="Podtytu">
    <w:name w:val="Subtitle"/>
    <w:basedOn w:val="Normalny"/>
    <w:link w:val="PodtytuZnak"/>
    <w:qFormat/>
    <w:rsid w:val="008D757D"/>
    <w:pPr>
      <w:widowControl/>
      <w:autoSpaceDE/>
      <w:autoSpaceDN/>
      <w:adjustRightInd/>
      <w:spacing w:before="60" w:after="60" w:line="240" w:lineRule="auto"/>
      <w:jc w:val="center"/>
      <w:outlineLvl w:val="1"/>
    </w:pPr>
    <w:rPr>
      <w:rFonts w:ascii="Arial" w:eastAsia="Times New Roman" w:hAnsi="Arial"/>
      <w:szCs w:val="24"/>
    </w:rPr>
  </w:style>
  <w:style w:type="character" w:customStyle="1" w:styleId="PodtytuZnak">
    <w:name w:val="Podtytuł Znak"/>
    <w:basedOn w:val="Domylnaczcionkaakapitu"/>
    <w:link w:val="Podtytu"/>
    <w:rsid w:val="008D757D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8D757D"/>
    <w:pPr>
      <w:widowControl/>
      <w:autoSpaceDE/>
      <w:autoSpaceDN/>
      <w:adjustRightInd/>
      <w:spacing w:before="60" w:after="120" w:line="240" w:lineRule="auto"/>
      <w:ind w:left="283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57D"/>
    <w:rPr>
      <w:rFonts w:ascii="Tahoma" w:hAnsi="Tahoma"/>
      <w:sz w:val="20"/>
    </w:rPr>
  </w:style>
  <w:style w:type="paragraph" w:styleId="Tekstpodstawowy2">
    <w:name w:val="Body Text 2"/>
    <w:basedOn w:val="Normalny"/>
    <w:link w:val="Tekstpodstawowy2Znak"/>
    <w:rsid w:val="008D757D"/>
    <w:pPr>
      <w:widowControl/>
      <w:autoSpaceDE/>
      <w:autoSpaceDN/>
      <w:adjustRightInd/>
      <w:spacing w:before="60" w:after="120" w:line="48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D757D"/>
    <w:rPr>
      <w:rFonts w:ascii="Tahoma" w:hAnsi="Tahoma"/>
      <w:sz w:val="20"/>
    </w:rPr>
  </w:style>
  <w:style w:type="paragraph" w:styleId="Tekstpodstawowy3">
    <w:name w:val="Body Text 3"/>
    <w:basedOn w:val="Normalny"/>
    <w:link w:val="Tekstpodstawowy3Znak"/>
    <w:rsid w:val="008D757D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757D"/>
    <w:rPr>
      <w:rFonts w:ascii="Times New Roman" w:hAnsi="Times New Roman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8D757D"/>
    <w:pPr>
      <w:widowControl/>
      <w:shd w:val="clear" w:color="auto" w:fill="000080"/>
      <w:autoSpaceDE/>
      <w:autoSpaceDN/>
      <w:adjustRightInd/>
      <w:spacing w:before="60" w:after="60" w:line="240" w:lineRule="auto"/>
    </w:pPr>
    <w:rPr>
      <w:rFonts w:ascii="Tahoma" w:eastAsia="Times New Roman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8D757D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niewiadomski\Desktop\2015%20r\art%2065.2\art%2065%20ust%202%20_27%20marca%202015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AB776-C0B4-4880-9182-77C42687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 65 ust 2 _27 marca 2015</Template>
  <TotalTime>0</TotalTime>
  <Pages>7</Pages>
  <Words>1782</Words>
  <Characters>10696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Niewiadomski Michał</dc:creator>
  <cp:lastModifiedBy>NIL_KM</cp:lastModifiedBy>
  <cp:revision>2</cp:revision>
  <cp:lastPrinted>2015-11-09T12:12:00Z</cp:lastPrinted>
  <dcterms:created xsi:type="dcterms:W3CDTF">2015-12-31T09:32:00Z</dcterms:created>
  <dcterms:modified xsi:type="dcterms:W3CDTF">2015-12-31T09:32:00Z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